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2DAB" w:rsidRPr="00AD2DAB" w:rsidTr="00AD2DAB">
        <w:trPr>
          <w:tblCellSpacing w:w="0" w:type="dxa"/>
        </w:trPr>
        <w:tc>
          <w:tcPr>
            <w:tcW w:w="334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CHÍNH PHỦ</w:t>
            </w:r>
            <w:r w:rsidRPr="00AD2DAB">
              <w:rPr>
                <w:rFonts w:eastAsia="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4"/>
                <w:szCs w:val="24"/>
                <w:lang w:val="vi-VN"/>
              </w:rPr>
              <w:t>CỘNG HÒA XÃ HỘI CHỦ NGHĨA VIỆT NAM</w:t>
            </w:r>
            <w:r w:rsidRPr="00AD2DAB">
              <w:rPr>
                <w:rFonts w:eastAsia="Times New Roman"/>
                <w:b/>
                <w:bCs/>
                <w:color w:val="000000"/>
                <w:sz w:val="24"/>
                <w:szCs w:val="24"/>
                <w:lang w:val="vi-VN"/>
              </w:rPr>
              <w:br/>
            </w:r>
            <w:r w:rsidRPr="00AD2DAB">
              <w:rPr>
                <w:rFonts w:eastAsia="Times New Roman"/>
                <w:b/>
                <w:bCs/>
                <w:color w:val="000000"/>
                <w:sz w:val="26"/>
                <w:szCs w:val="26"/>
                <w:lang w:val="vi-VN"/>
              </w:rPr>
              <w:t>Độc lập - Tự do - Hạnh phúc</w:t>
            </w:r>
            <w:r w:rsidRPr="00AD2DAB">
              <w:rPr>
                <w:rFonts w:eastAsia="Times New Roman"/>
                <w:b/>
                <w:bCs/>
                <w:color w:val="000000"/>
                <w:sz w:val="26"/>
                <w:szCs w:val="26"/>
                <w:lang w:val="vi-VN"/>
              </w:rPr>
              <w:br/>
              <w:t>---------------</w:t>
            </w:r>
          </w:p>
        </w:tc>
      </w:tr>
      <w:tr w:rsidR="00AD2DAB" w:rsidRPr="00AD2DAB" w:rsidTr="00AD2DAB">
        <w:trPr>
          <w:tblCellSpacing w:w="0" w:type="dxa"/>
        </w:trPr>
        <w:tc>
          <w:tcPr>
            <w:tcW w:w="334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Số: 84/2020/NĐ-CP</w:t>
            </w:r>
          </w:p>
        </w:tc>
        <w:tc>
          <w:tcPr>
            <w:tcW w:w="550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right"/>
              <w:rPr>
                <w:rFonts w:eastAsia="Times New Roman"/>
                <w:color w:val="000000"/>
                <w:sz w:val="26"/>
                <w:szCs w:val="26"/>
              </w:rPr>
            </w:pPr>
            <w:r w:rsidRPr="00AD2DAB">
              <w:rPr>
                <w:rFonts w:eastAsia="Times New Roman"/>
                <w:i/>
                <w:iCs/>
                <w:color w:val="000000"/>
                <w:sz w:val="26"/>
                <w:szCs w:val="26"/>
                <w:lang w:val="vi-VN"/>
              </w:rPr>
              <w:t>Hà Nội, ngày 17 tháng 7 năm 2020</w:t>
            </w:r>
          </w:p>
        </w:tc>
      </w:tr>
    </w:tbl>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NGHỊ ĐỊNH</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QUY ĐỊNH CHI TIẾT MỘT SỐ ĐIỀU CỦA LUẬT GIÁO DỤC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i/>
          <w:iCs/>
          <w:color w:val="000000"/>
          <w:sz w:val="26"/>
          <w:szCs w:val="26"/>
          <w:lang w:val="vi-VN"/>
        </w:rPr>
        <w:t>Căn cứ Luật Tổ chức Chính phủ ngày 19 tháng 6 năm 2015;</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i/>
          <w:iCs/>
          <w:color w:val="000000"/>
          <w:sz w:val="26"/>
          <w:szCs w:val="26"/>
          <w:lang w:val="vi-VN"/>
        </w:rPr>
        <w:t>Căn cứ Luật Giáo dục ngày 14 tháng 6 năm 2019;</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i/>
          <w:iCs/>
          <w:color w:val="000000"/>
          <w:sz w:val="26"/>
          <w:szCs w:val="26"/>
          <w:lang w:val="vi-VN"/>
        </w:rPr>
        <w:t>Theo đề nghị của Bộ trưởng Bộ Giáo dục và Đào tạo;</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i/>
          <w:iCs/>
          <w:color w:val="000000"/>
          <w:sz w:val="26"/>
          <w:szCs w:val="26"/>
          <w:lang w:val="vi-VN"/>
        </w:rPr>
        <w:t>Chính phủ ban hành Nghị định quy định chi tiết một số điều của Luật Giáo dục.</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Chương I</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QUY ĐỊNH CHUNG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lang w:val="vi-VN"/>
        </w:rPr>
        <w:t>Điều 1. Phạm vi điều chỉnh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 xml:space="preserve">Nghị định này quy định, chi tiết một số điều của Luật Giáo dục, bao gồm: Thời gian nghỉ hè của nhà giáo; phong tặng danh hiệu Tiến sĩ danh dự, Giáo sư danh dự; chuyển đổi nhà trẻ, trường mẫu giáo, trường mầm non, cơ sở giáo dục phổ thông tư thục sang nhà trẻ, trường mẫu giáo, trường mầm non, cơ sở giáo dục phổ thông tư thục hoạt động không vì lợi nhuận; </w:t>
      </w:r>
      <w:r w:rsidRPr="00AD2DAB">
        <w:rPr>
          <w:rFonts w:eastAsia="Times New Roman"/>
          <w:color w:val="000000"/>
          <w:sz w:val="26"/>
          <w:szCs w:val="26"/>
          <w:highlight w:val="yellow"/>
          <w:lang w:val="vi-VN"/>
        </w:rPr>
        <w:t>học bổng khuyến khích học tập; học bổng chính sách</w:t>
      </w:r>
      <w:r w:rsidRPr="00AD2DAB">
        <w:rPr>
          <w:rFonts w:eastAsia="Times New Roman"/>
          <w:color w:val="000000"/>
          <w:sz w:val="26"/>
          <w:szCs w:val="26"/>
          <w:lang w:val="vi-VN"/>
        </w:rPr>
        <w:t xml:space="preserve"> và miễn, giảm giá vé dịch vụ công cộng cho học sinh, sinh viên.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lang w:val="vi-VN"/>
        </w:rPr>
        <w:t>Điều 2. Đối tượng áp dụng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Nghị định này áp dụng đối với:</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1. </w:t>
      </w:r>
      <w:r w:rsidRPr="00AD2DAB">
        <w:rPr>
          <w:rFonts w:eastAsia="Times New Roman"/>
          <w:color w:val="000000"/>
          <w:sz w:val="26"/>
          <w:szCs w:val="26"/>
          <w:lang w:val="vi-VN"/>
        </w:rPr>
        <w:t>Nhà trẻ, nhóm trẻ độc lập; trường mẫu giáo, lớp mẫu giáo độc lập; trường mầm non, lớp mầm non độc lập (sau đây gọi chung là cơ sở giáo dục mầm non).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2. </w:t>
      </w:r>
      <w:r w:rsidRPr="00AD2DAB">
        <w:rPr>
          <w:rFonts w:eastAsia="Times New Roman"/>
          <w:color w:val="000000"/>
          <w:sz w:val="26"/>
          <w:szCs w:val="26"/>
          <w:lang w:val="vi-VN"/>
        </w:rPr>
        <w:t>Trường tiểu học, trường trung học cơ sở, trường trung học phổ thông, trường phổ thông có nhiều cấp học (sau đây gọi chung là cơ sở giáo dục phổ thông).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3. </w:t>
      </w:r>
      <w:r w:rsidRPr="00AD2DAB">
        <w:rPr>
          <w:rFonts w:eastAsia="Times New Roman"/>
          <w:color w:val="000000"/>
          <w:sz w:val="26"/>
          <w:szCs w:val="26"/>
          <w:lang w:val="vi-VN"/>
        </w:rPr>
        <w:t>Trường trung cấp, trường cao đẳng (sau đây gọi chung là cơ sở giáo dục nghề nghiệp).</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highlight w:val="yellow"/>
        </w:rPr>
        <w:t>4. </w:t>
      </w:r>
      <w:r w:rsidRPr="00AD2DAB">
        <w:rPr>
          <w:rFonts w:eastAsia="Times New Roman"/>
          <w:color w:val="000000"/>
          <w:sz w:val="26"/>
          <w:szCs w:val="26"/>
          <w:highlight w:val="yellow"/>
          <w:lang w:val="vi-VN"/>
        </w:rPr>
        <w:t>Đại học, trường đại học, học viện (sau đây gọi chung là cơ sở giáo dục đại học).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5. </w:t>
      </w:r>
      <w:r w:rsidRPr="00AD2DAB">
        <w:rPr>
          <w:rFonts w:eastAsia="Times New Roman"/>
          <w:color w:val="000000"/>
          <w:sz w:val="26"/>
          <w:szCs w:val="26"/>
          <w:lang w:val="vi-VN"/>
        </w:rPr>
        <w:t>Trường phổ thông dân tộc nội trú, trường phổ thông dân tộc bán trú, trường dự bị đại học, trường chuyên, trường năng khiếu (sau đây gọi chung là trường chuyên biệt).</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6. </w:t>
      </w:r>
      <w:r w:rsidRPr="00AD2DAB">
        <w:rPr>
          <w:rFonts w:eastAsia="Times New Roman"/>
          <w:color w:val="000000"/>
          <w:sz w:val="26"/>
          <w:szCs w:val="26"/>
          <w:lang w:val="vi-VN"/>
        </w:rPr>
        <w:t>Trung tâm giáo dục thường xuyên, trung tâm giáo dục nghề nghiệp - giáo dục thường xuyên, trung tâm giáo dục nghề nghiệp.</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7. </w:t>
      </w:r>
      <w:r w:rsidRPr="00AD2DAB">
        <w:rPr>
          <w:rFonts w:eastAsia="Times New Roman"/>
          <w:color w:val="000000"/>
          <w:sz w:val="26"/>
          <w:szCs w:val="26"/>
          <w:lang w:val="vi-VN"/>
        </w:rPr>
        <w:t>Các tổ chức, cá nhân có liên quan.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lang w:val="vi-VN"/>
        </w:rPr>
        <w:t>Điều 3. Thời gian nghỉ hè của nhà giáo</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1. </w:t>
      </w:r>
      <w:r w:rsidRPr="00AD2DAB">
        <w:rPr>
          <w:rFonts w:eastAsia="Times New Roman"/>
          <w:color w:val="000000"/>
          <w:sz w:val="26"/>
          <w:szCs w:val="26"/>
          <w:lang w:val="vi-VN"/>
        </w:rPr>
        <w:t>Thời gian nghỉ hè của nhà giáo:</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Thời gian nghỉ hè hằng năm của giáo viên cơ sở giáo dục mầm non, cơ sở giáo dục phổ thông, trường chuyên biệt là 08 tuần, bao gồm cả nghỉ phép hằng năm;</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lastRenderedPageBreak/>
        <w:t>b) </w:t>
      </w:r>
      <w:r w:rsidRPr="00AD2DAB">
        <w:rPr>
          <w:rFonts w:eastAsia="Times New Roman"/>
          <w:color w:val="000000"/>
          <w:sz w:val="26"/>
          <w:szCs w:val="26"/>
          <w:lang w:val="vi-VN"/>
        </w:rPr>
        <w:t>Thời gian nghỉ hè hàng năm của giáo viên trường trung cấp và giảng viên trường cao đẳng là 06 tuần, bao gồm cả nghỉ phép hằng năm;</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Thời gian nghỉ hè hàng năm của giảng viên cơ sở giáo dục đại học được thực hiện theo quy chế tổ chức và hoạt động của cơ sở giáo dục đại học;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d) </w:t>
      </w:r>
      <w:r w:rsidRPr="00AD2DAB">
        <w:rPr>
          <w:rFonts w:eastAsia="Times New Roman"/>
          <w:color w:val="000000"/>
          <w:sz w:val="26"/>
          <w:szCs w:val="26"/>
          <w:lang w:val="vi-VN"/>
        </w:rPr>
        <w:t>Trong trường hợp đột xuất, khẩn cấp để phòng chống thiên tai, dịch bệnh hoặc trường hợp cấp bách, thời gian nghỉ hè của nhà giáo cơ sở giáo dục mầm non, cơ sở giáo dục phổ thông, trường chuyên biệt, trường trung cấp và trường cao đẳng do Bộ trưởng Bộ Giáo dục và Đào tạo, Bộ trưởng Bộ Lao động - Thương binh và Xã hội quyết định theo thẩm quyền.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2. </w:t>
      </w:r>
      <w:r w:rsidRPr="00AD2DAB">
        <w:rPr>
          <w:rFonts w:eastAsia="Times New Roman"/>
          <w:color w:val="000000"/>
          <w:sz w:val="26"/>
          <w:szCs w:val="26"/>
          <w:lang w:val="vi-VN"/>
        </w:rPr>
        <w:t>Ngoài thời gian nghỉ hè theo quy định tại khoản 1 Điều này, giáo viên, giảng viên được nghỉ lễ, tết và các ngày nghỉ khác theo quy định của Bộ luật Lao động.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3. </w:t>
      </w:r>
      <w:r w:rsidRPr="00AD2DAB">
        <w:rPr>
          <w:rFonts w:eastAsia="Times New Roman"/>
          <w:color w:val="000000"/>
          <w:sz w:val="26"/>
          <w:szCs w:val="26"/>
          <w:lang w:val="vi-VN"/>
        </w:rPr>
        <w:t>Căn cứ kế hoạch thời gian năm học do Bộ Giáo dục và Đào tạo ban hành và điều kiện cụ thể của địa phương, Chủ tịch Ủy ban nhân dân tỉnh, thành phố trực thuộc trung ương (sau đây gọi là Ủy ban nhân dân cấp tỉnh) quyết định thời điểm nghỉ hè của giáo viên ở cơ sở giáo dục mầm non, phổ thông, trường chuyên biệt trên địa bàn.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Căn cứ quy định tại điểm b khoản 1 Điều này, hiệu trưởng trường trung cấp, trường cao đẳng quyết định thời điểm nghỉ hè của giáo viên, giảng viên phù hợp với kế hoạch đào tạo và điều kiện cụ thể của từng trường.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4. </w:t>
      </w:r>
      <w:r w:rsidRPr="00AD2DAB">
        <w:rPr>
          <w:rFonts w:eastAsia="Times New Roman"/>
          <w:color w:val="000000"/>
          <w:sz w:val="26"/>
          <w:szCs w:val="26"/>
          <w:lang w:val="vi-VN"/>
        </w:rPr>
        <w:t>Việc nghỉ hè của nhà giáo trong cơ sở giáo dục thuộc Bộ Công an, Bộ Quốc phòng thực hiện theo quy định riêng của Chính phủ.</w:t>
      </w:r>
    </w:p>
    <w:p w:rsidR="00AD2DAB" w:rsidRPr="00AD2DAB" w:rsidRDefault="00AD2DAB" w:rsidP="001541F3">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Chương II</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PHONG TẶNG DANH HIỆU TIẾN SĨ DANH DỰ, GIÁO SƯ DANH DỰ</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lang w:val="vi-VN"/>
        </w:rPr>
        <w:t>Điều 4. Phong tặng danh hiệu Tiến sĩ danh dự</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1. </w:t>
      </w:r>
      <w:r w:rsidRPr="00AD2DAB">
        <w:rPr>
          <w:rFonts w:eastAsia="Times New Roman"/>
          <w:color w:val="000000"/>
          <w:sz w:val="26"/>
          <w:szCs w:val="26"/>
          <w:lang w:val="vi-VN"/>
        </w:rPr>
        <w:t>Đối tượng được phong tặng: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Nhà giáo, nhà khoa học;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Nhà hoạt động chính trị, xã hội.</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2. </w:t>
      </w:r>
      <w:r w:rsidRPr="00AD2DAB">
        <w:rPr>
          <w:rFonts w:eastAsia="Times New Roman"/>
          <w:color w:val="000000"/>
          <w:sz w:val="26"/>
          <w:szCs w:val="26"/>
          <w:lang w:val="vi-VN"/>
        </w:rPr>
        <w:t>Điều kiện được phong tặng: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Là người Việt Nam định cư ở nước ngoài hoặc người nước ngoài có nhiều thành tích đóng góp cho sự nghiệp giáo dục và khoa học của Việt Nam, được một cơ sở giáo dục đại học đào tạo trình độ tiến sĩ của Việt Nam đồng ý phong tặng đối với đối tượng quy định tại điểm a khoản 1 Điều này;</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Là người Việt Nam định cư ở nước ngoài hoặc người nước ngoài có nhiều thành tích đóng góp cho sự nghiệp giáo dục và khoa học của Việt Nam, có uy tín quốc tế, có nhiều thành tích, công lao đóng góp cho tình hữu nghị, cho sự phát triển kinh tế - xã hội của Việt Nam và được một cơ sở giáo dục đại học đào tạo trình độ tiến sĩ của Việt Nam đồng ý phong tặng đối với đối tượng quy định tại điểm b khoản 1 Điều này.</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3. </w:t>
      </w:r>
      <w:r w:rsidRPr="00AD2DAB">
        <w:rPr>
          <w:rFonts w:eastAsia="Times New Roman"/>
          <w:color w:val="000000"/>
          <w:sz w:val="26"/>
          <w:szCs w:val="26"/>
          <w:lang w:val="vi-VN"/>
        </w:rPr>
        <w:t>Quy trình phong tặng: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Cơ sở giáo dục đại học tổ chức họp hội đồng khoa học và đào tạo để xem xét việc phong tặng bảo đảm đúng đối tượng, điều kiện theo quy định tại khoản 1 và khoản 2 Điều này;</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lastRenderedPageBreak/>
        <w:t>b) </w:t>
      </w:r>
      <w:r w:rsidRPr="00AD2DAB">
        <w:rPr>
          <w:rFonts w:eastAsia="Times New Roman"/>
          <w:color w:val="000000"/>
          <w:sz w:val="26"/>
          <w:szCs w:val="26"/>
          <w:lang w:val="vi-VN"/>
        </w:rPr>
        <w:t>Căn cứ quyết nghị của hội đồng khoa học và đào tạo, hiệu trưởng, giám đốc cơ sở giáo dục đại học trình hội đồng trường xem xét, thông qua. Trên cơ sở nghị quyết của hội đồng trường, hiệu trưởng, giám đốc ra quyết định phong tặng và tổ chức lễ trao tặng danh hiệu;</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Trong trường hợp cần thiết, hiệu trưởng, giám đốc cơ sở giáo dục đại học có văn bản đề nghị Bộ Ngoại giao, Bộ Công an hoặc Cơ quan đại diện của nước có người được đề nghị phong tặng có ý kiến việc không vi phạm pháp luật của Việt Nam, pháp luật của nước sở tại và các điều ước quốc tế mà Việt Nam là thành viên.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4. </w:t>
      </w:r>
      <w:r w:rsidRPr="00AD2DAB">
        <w:rPr>
          <w:rFonts w:eastAsia="Times New Roman"/>
          <w:color w:val="000000"/>
          <w:sz w:val="26"/>
          <w:szCs w:val="26"/>
          <w:lang w:val="vi-VN"/>
        </w:rPr>
        <w:t>Cơ sở giáo dục đại học đào tạo trình độ tiến sĩ thiết kế, in phôi, cấp phát và quản lý bằng Tiến sĩ danh dự. Bằng Tiến sĩ danh dự phải ghi rõ danh hiệu “Tiến sĩ danh dự”, không ghi “học vị Tiến sĩ” và không ghi ngành đào tạo; công khai thông tin của người được phong tặng trên trang thông tin điện tử của cơ sở giáo dục đại học và gửi quyết định phong tặng về Bộ Giáo dục và Đào tạo sau mỗi lần phong tặng.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lang w:val="vi-VN"/>
        </w:rPr>
        <w:t>Điều 5. Phong tặng danh hiệu Giáo sư danh dự</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1. </w:t>
      </w:r>
      <w:r w:rsidRPr="00AD2DAB">
        <w:rPr>
          <w:rFonts w:eastAsia="Times New Roman"/>
          <w:color w:val="000000"/>
          <w:sz w:val="26"/>
          <w:szCs w:val="26"/>
          <w:lang w:val="vi-VN"/>
        </w:rPr>
        <w:t>Đối tượng được phong tặng: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Nhà giáo, nhà khoa học;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Nhà hoạt động chính trị, xã hội.</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2. </w:t>
      </w:r>
      <w:r w:rsidRPr="00AD2DAB">
        <w:rPr>
          <w:rFonts w:eastAsia="Times New Roman"/>
          <w:color w:val="000000"/>
          <w:sz w:val="26"/>
          <w:szCs w:val="26"/>
          <w:lang w:val="vi-VN"/>
        </w:rPr>
        <w:t>Điều kiện được phong tặng: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Đáp ứng các điều kiện quy định tại khoản 2 Điều 4 Nghị định này;</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Gó bằng tiến sĩ.</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3. </w:t>
      </w:r>
      <w:r w:rsidRPr="00AD2DAB">
        <w:rPr>
          <w:rFonts w:eastAsia="Times New Roman"/>
          <w:color w:val="000000"/>
          <w:sz w:val="26"/>
          <w:szCs w:val="26"/>
          <w:lang w:val="vi-VN"/>
        </w:rPr>
        <w:t>Quy trình phong tặng thực hiện theo quy định tại khoản 3 Điều 4 Nghị định này.</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4. </w:t>
      </w:r>
      <w:r w:rsidRPr="00AD2DAB">
        <w:rPr>
          <w:rFonts w:eastAsia="Times New Roman"/>
          <w:color w:val="000000"/>
          <w:sz w:val="26"/>
          <w:szCs w:val="26"/>
          <w:lang w:val="vi-VN"/>
        </w:rPr>
        <w:t>Quyết định phong tặng danh hiệu Giáo sư danh dự phải ghi rõ danh hiệu “Giáo sư danh dự”. Cơ sở giáo dục đại học công khai thông tin của người được phong tặng trên trang thông tin điện tử của cơ sở giáo dục đại học và gửi quyết định phong tặng về Bộ Giáo dục và Đào tạo sau mỗi lần phong tặng.</w:t>
      </w:r>
    </w:p>
    <w:p w:rsidR="00AD2DAB" w:rsidRPr="00AD2DAB" w:rsidRDefault="00AD2DAB" w:rsidP="001541F3">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Chương III</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CHUYỂN ĐỔI NHÀ TRẺ, TRƯỜNG MẪU GIÁO, TRƯỜNG MẦM NON, CƠ SỞ GIÁO DỤC PHỔ THÔNG TƯ THỤC SANG NHÀ TRẺ, TRƯỜNG MẪU GIÁO, TRƯỜNG MẦM NON, CƠ SỞ GIÁO DỤC PHỔ THÔNG TƯ THỤC HOẠT ĐỘNG KHÔNG VÌ LỢI NHUẬN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lang w:val="vi-VN"/>
        </w:rPr>
        <w:t>Điều 6. Chuyển đổi nhà trẻ, trường mẫu giáo, trường mầm non tư thục sang nhà trẻ, trường mẫu giáo, trường mầm non tư thục hoạt động không vì lợi nhuận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1. </w:t>
      </w:r>
      <w:r w:rsidRPr="00AD2DAB">
        <w:rPr>
          <w:rFonts w:eastAsia="Times New Roman"/>
          <w:color w:val="000000"/>
          <w:sz w:val="26"/>
          <w:szCs w:val="26"/>
          <w:lang w:val="vi-VN"/>
        </w:rPr>
        <w:t>Hồ sơ chuyển đổi bao gồm:</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Tờ trình đề nghị chuyển đổi nhà trẻ, 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 xml:space="preserve">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w:t>
      </w:r>
      <w:r w:rsidRPr="00AD2DAB">
        <w:rPr>
          <w:rFonts w:eastAsia="Times New Roman"/>
          <w:color w:val="000000"/>
          <w:sz w:val="26"/>
          <w:szCs w:val="26"/>
          <w:lang w:val="vi-VN"/>
        </w:rPr>
        <w:lastRenderedPageBreak/>
        <w:t>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Dự thảo quy chế tổ chức và hoạt động; dự thảo quy chế tài chính nội bộ của nhà trẻ, trường mẫu giáo, trường mầm non tư thục hoạt động không vì lợi nhuận;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d) </w:t>
      </w:r>
      <w:r w:rsidRPr="00AD2DAB">
        <w:rPr>
          <w:rFonts w:eastAsia="Times New Roman"/>
          <w:color w:val="000000"/>
          <w:sz w:val="26"/>
          <w:szCs w:val="26"/>
          <w:lang w:val="vi-VN"/>
        </w:rPr>
        <w:t>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đ) Báo cáo đánh giá tác động của việc chuyển đổi về nhân sự, tài chính, tài sản và phương án xử lý;</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e) </w:t>
      </w:r>
      <w:r w:rsidRPr="00AD2DAB">
        <w:rPr>
          <w:rFonts w:eastAsia="Times New Roman"/>
          <w:color w:val="000000"/>
          <w:sz w:val="26"/>
          <w:szCs w:val="26"/>
          <w:lang w:val="vi-VN"/>
        </w:rPr>
        <w:t>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2. </w:t>
      </w:r>
      <w:r w:rsidRPr="00AD2DAB">
        <w:rPr>
          <w:rFonts w:eastAsia="Times New Roman"/>
          <w:color w:val="000000"/>
          <w:sz w:val="26"/>
          <w:szCs w:val="26"/>
          <w:lang w:val="vi-VN"/>
        </w:rPr>
        <w:t>Quy trình xử lý hồ sơ chuyển đổi như sau:</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Nhà trẻ, trường mẫu giáo, trường mầm non tư thục gửi 01 bộ hồ sơ theo quy định tại khoản 1 Điều này trực tiếp hoặc qua bưu điện hoặc nộp trực tuyến kèm theo bản mềm đến Ủy ban nhân dân quận, huyện, thành phố, thị xã thuộc tỉnh (sau đây gọi chung là Ủy ban nhân dân cấp huyện) đối với nhà trẻ, trường mẫu giáo, trường mầm non tư thục do nhà đầu tư trong nước đầu tư và bảo đảm điều kiện hoạt động; Ủy ban nhân dân cấp tỉnh đối với nhà trẻ, trường mẫu giáo, trường mầm non tư thục do nhà đầu tư nước ngoài đầu tư và bảo đảm điều kiện hoạt động; Bộ Giáo dục và Đào tạo đối với cơ sở giáo dục mầm non tư thục do cơ quan đại diện ngoại giao nước ngoài, tổ chức quốc tế liên chính phủ đề nghị;</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Trong thời hạn 20 ngày làm việc tính từ ngày nhận đủ hồ sơ theo quy định tại khoản 1 Điều này, Phòng Giáo dục và Đào tạo đối với nhà trẻ, trường mẫu giáo, trường mầm non tư thục do nhà đầu tư trong nước đầu tư và bảo đảm điều kiện hoạt động; Sở Giáo dục và Đào tạo đối với nhà trẻ, trường mẫu giáo, trường mầm non tư thục do nhà đầu tư nước ngoài đầu tư và bảo đảm điều kiện hoạt động tổ chức thẩm định hồ sơ, trình Ủy ban nhân cấp huyện hoặc Ủy ban nhân dân cấp tỉnh theo thẩm quyền quyết định chuyển đổi.</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Trong thời hạn 20 ngày làm việc tính từ ngày nhận đủ hồ sơ theo quy định tại khoản 1 Điều này, Bộ Giáo dục và Đào tạo tổ chức thẩm định hồ sơ và quyết định chuyển đổi đối với cơ sở giáo dục mầm non tư thục do cơ quan đại diện ngoại giao nước ngoài, tổ chức quốc tế liên chính phủ đề nghị.</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Quyết định chuyển đổi được công bố công khai trên cổng thông tin điện tử hoặc trang thông tin điện tử của cơ quan quyết định chuyển đổi.</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 xml:space="preserve">Trường hợp hồ sơ không bảo đảm theo quy định, trong thời hạn 05 ngày làm việc tính từ ngày nhận hồ sơ, Ủy ban nhân cấp huyện, Ủy ban nhân dân cấp tỉnh hoặc Bộ </w:t>
      </w:r>
      <w:r w:rsidRPr="00AD2DAB">
        <w:rPr>
          <w:rFonts w:eastAsia="Times New Roman"/>
          <w:color w:val="000000"/>
          <w:sz w:val="26"/>
          <w:szCs w:val="26"/>
          <w:lang w:val="vi-VN"/>
        </w:rPr>
        <w:lastRenderedPageBreak/>
        <w:t>Giáo dục và Đào tạo gửi văn bản thông báo cho nhà trẻ, trường mẫu giáo, trường mầm non tư thục và nêu rõ lý do.</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lang w:val="vi-VN"/>
        </w:rPr>
        <w:t>Điều 7. Chuyển đổi cơ sở giáo dục phổ thông tư thục sang cơ sở giáo dục phổ thông tư thục hoạt động không vì lợi nhuận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1. </w:t>
      </w:r>
      <w:r w:rsidRPr="00AD2DAB">
        <w:rPr>
          <w:rFonts w:eastAsia="Times New Roman"/>
          <w:color w:val="000000"/>
          <w:sz w:val="26"/>
          <w:szCs w:val="26"/>
          <w:lang w:val="vi-VN"/>
        </w:rPr>
        <w:t>Hồ sơ chuyển đổi bao gồm:</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Tờ trình đề nghị chuyển đổi cơ sở giáo dục phổ thông tư thục sang cơ sở giáo dục phổ thông tư thục hoạt động không vì lợi nhuận, trong đó nêu rõ sự cần thiết phải chuyển đổi; tôn chỉ, mục đích hoạt động không vì lợi nhuận; phân vốn góp, phần tài sản thuộc sở hữu chung hợp nhất không phân chia của nhà trường (nếu có);</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Văn bản cam kết của các nhà đầu tư đại diện ít 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 thục;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Dự thảo quy chế tổ chức và hoạt động; dự thảo quy chế tài chính nội bộ của cơ sở giáo dục phổ thông tư thục hoạt động không vì lợi nhuận;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d) </w:t>
      </w:r>
      <w:r w:rsidRPr="00AD2DAB">
        <w:rPr>
          <w:rFonts w:eastAsia="Times New Roman"/>
          <w:color w:val="000000"/>
          <w:sz w:val="26"/>
          <w:szCs w:val="26"/>
          <w:lang w:val="vi-VN"/>
        </w:rPr>
        <w:t>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cơ sở giáo dục phổ thông tư thục hoạt động không vì lợi nhuận (nếu có); các giấy tờ, tài liệu về đất đai, tài sản, tài chính, tổ chức và nhân sự của cơ sở giáo dục phổ thông tư thục chuyển đổi sang cơ sở giáo dục phổ thông tư thục hoạt động không vì lợi nhuận;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đ) Báo cáo đánh giá tác động của việc chuyển đổi về nhân sự, tài chính, tài sản và phương án xử lý;</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e) </w:t>
      </w:r>
      <w:r w:rsidRPr="00AD2DAB">
        <w:rPr>
          <w:rFonts w:eastAsia="Times New Roman"/>
          <w:color w:val="000000"/>
          <w:sz w:val="26"/>
          <w:szCs w:val="26"/>
          <w:lang w:val="vi-VN"/>
        </w:rPr>
        <w:t>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2. </w:t>
      </w:r>
      <w:r w:rsidRPr="00AD2DAB">
        <w:rPr>
          <w:rFonts w:eastAsia="Times New Roman"/>
          <w:color w:val="000000"/>
          <w:sz w:val="26"/>
          <w:szCs w:val="26"/>
          <w:lang w:val="vi-VN"/>
        </w:rPr>
        <w:t>Quy trình chuyển đổi:</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Cơ sở giáo dục phổ thông tư thục gửi 01 bộ hồ sơ theo quy định tại khoản 1 Điều này trực tiếp hoặc qua bưu điện hoặc nộp trực tuyến kèm theo bản mềm đến Ủy ban nhân dân cấp huyện đối với trường tiểu học tư thục, trường trung học cơ sở tư thục và trường phổ thông tư thục có nhiều cấp học có cấp học cao nhất là trung học cơ sở do nhà đầu tư trong nước đầu tư và bảo đảm điều kiện hoạt động; Ủy ban nhân dân cấp tỉnh đối với trường trung học phổ thông tư thục, trường phổ thông tư thục có nhiều cấp học có cấp học cao nhất là trung học phổ thông do nhà đầu tư trong nước đầu tư và bảo đảm điều kiện hoạt động và cơ sở giáo dục phổ thông tư thục do nhà đầu tư nước ngoài đầu tư và bảo đảm điều kiện hoạt động; Bộ Giáo dục và Đào tạo đối với cơ sở giáo dục phổ thông tư thục do cơ quan đại diện ngoại giao nước ngoài, tổ chức quốc tế liên chính phủ đề nghị;</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 xml:space="preserve">Trong thời hạn 20 ngày làm việc tính từ ngày nhận đủ hồ sơ theo quy định tại khoản 1 Điều này, Phòng Giáo dục và Đào tạo đối với trường tiểu học tư thục, trường trung học cơ sở tư thục và trường phổ thông tư thục có nhiều cấp học có cấp học cao nhất là trung học cơ sở do nhà đầu tư trong nước đầu tư và bảo đảm điều kiện hoạt động; Sở Giáo dục và Đào tạo đối với trường trung học phổ thông tư thục, trường phổ thông tư </w:t>
      </w:r>
      <w:r w:rsidRPr="00AD2DAB">
        <w:rPr>
          <w:rFonts w:eastAsia="Times New Roman"/>
          <w:color w:val="000000"/>
          <w:sz w:val="26"/>
          <w:szCs w:val="26"/>
          <w:lang w:val="vi-VN"/>
        </w:rPr>
        <w:lastRenderedPageBreak/>
        <w:t>thục có nhiều cấp học có cấp học cao nhất là trung học phổ thông do nhà đầu tư trong nước đầu tư và bảo đảm điều kiện hoạt động và cơ sở giáo dục phổ thông tư thục do nhà đầu tư nước ngoài đầu tư và bảo đảm điều kiện hoạt động tổ chức thẩm định hồ sơ, trình Ủy ban nhân dân cấp huyện hoặc Ủy ban nhân dân cấp tỉnh theo thẩm quyền quyết định chuyển đổi.</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Trong thời hạn 20 ngày làm việc tính từ ngày nhận đủ hồ sơ theo quy định tại khoản 1 Điều này, Bộ Giáo dục và Đào tạo tổ chức thẩm định hồ sơ và quyết định chuyển đổi đối với cơ sở giáo dục phổ thông tư thục do cơ quan đại diện ngoại giao nước ngoài, tổ chức quốc tế liên chính phủ đề nghị.</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Quyết định chuyển đổi được công bố công khai trên cổng thông tin điện tử hoặc trang thông tin điện tử của cơ quan quyết định chuyển đổi.</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Trường hợp hồ sơ không bảo đảm theo quy định, trong thời hạn 05 ngày làm việc tính từ ngày nhận hồ sơ, Ủy ban nhân cấp huyện, Ủy ban nhân dân cấp tỉnh hoặc Bộ Giáo dục và Đào tạo gửi văn bản thông báo cho cơ sở giáo dục phổ thông tư thục và nêu rõ lý do.</w:t>
      </w:r>
    </w:p>
    <w:p w:rsidR="00AD2DAB" w:rsidRPr="00AD2DAB" w:rsidRDefault="00AD2DAB" w:rsidP="001541F3">
      <w:pPr>
        <w:shd w:val="clear" w:color="auto" w:fill="FFFFFF"/>
        <w:spacing w:before="120" w:after="120" w:line="234" w:lineRule="atLeast"/>
        <w:jc w:val="center"/>
        <w:rPr>
          <w:rFonts w:eastAsia="Times New Roman"/>
          <w:color w:val="000000"/>
          <w:sz w:val="26"/>
          <w:szCs w:val="26"/>
          <w:highlight w:val="yellow"/>
        </w:rPr>
      </w:pPr>
      <w:r w:rsidRPr="00AD2DAB">
        <w:rPr>
          <w:rFonts w:eastAsia="Times New Roman"/>
          <w:b/>
          <w:bCs/>
          <w:color w:val="000000"/>
          <w:sz w:val="26"/>
          <w:szCs w:val="26"/>
          <w:highlight w:val="yellow"/>
          <w:lang w:val="vi-VN"/>
        </w:rPr>
        <w:t>Chương IV</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highlight w:val="yellow"/>
          <w:lang w:val="vi-VN"/>
        </w:rPr>
        <w:t>HỌC BỔNG KHUYẾN KHÍCH HỌC TẬP, HỌC BỔNG CHÍNH SÁCH VÀ</w:t>
      </w:r>
      <w:r w:rsidRPr="00AD2DAB">
        <w:rPr>
          <w:rFonts w:eastAsia="Times New Roman"/>
          <w:b/>
          <w:bCs/>
          <w:color w:val="000000"/>
          <w:sz w:val="26"/>
          <w:szCs w:val="26"/>
          <w:lang w:val="vi-VN"/>
        </w:rPr>
        <w:t xml:space="preserve"> MIỄN, GIẢM GIÁ VÉ DỊCH VỤ CÔNG CỘNG CHO HỌC SINH, SINH VIÊN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highlight w:val="yellow"/>
          <w:lang w:val="vi-VN"/>
        </w:rPr>
        <w:t>Điều 8. Học bổng khuyến khích học tập</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highlight w:val="yellow"/>
        </w:rPr>
        <w:t>1. </w:t>
      </w:r>
      <w:r w:rsidRPr="00AD2DAB">
        <w:rPr>
          <w:rFonts w:eastAsia="Times New Roman"/>
          <w:color w:val="000000"/>
          <w:sz w:val="26"/>
          <w:szCs w:val="26"/>
          <w:highlight w:val="yellow"/>
          <w:lang w:val="vi-VN"/>
        </w:rPr>
        <w:t>Đối tượng xét, cấp học bổng khuyến khích học tập:</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Học sinh khối trung học phổ thông chuyên trong cơ sở giáo dục đại học, học sinh trường chuyên có hạnh kiểm tốt, học lực giỏi trong kỳ xét, cấp học bổng có điểm môn chuyên của học kỳ xét cấp từ 8,5 trở lên hoặc đạt một trong các giải từ khuyến khích trở lên trong kỳ thi học sinh giỏi cấp quốc gia, khu vực hoặc quốc tế của năm đó;</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Học sinh các trường năng khiếu nghệ thuật, thể dục, thể thao có hạnh kiểm từ loại khá trở lên, học lực đạt từ trung bình trong kỳ xét, cấp học bổng và đạt giải hoặc huy chương trong cuộc thi cấp quốc gia, khu vực hoặc quốc tế của năm học đó;</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highlight w:val="yellow"/>
        </w:rPr>
        <w:t>c) </w:t>
      </w:r>
      <w:r w:rsidRPr="00AD2DAB">
        <w:rPr>
          <w:rFonts w:eastAsia="Times New Roman"/>
          <w:color w:val="000000"/>
          <w:sz w:val="26"/>
          <w:szCs w:val="26"/>
          <w:highlight w:val="yellow"/>
          <w:lang w:val="vi-VN"/>
        </w:rPr>
        <w:t>Học sinh, sinh viên đang học trong các cơ sở giáo dục nghề nghiệp, cơ sở giáo dục đại học có kết quả học tập, rèn luyện từ loại khá trở lên, không bị kỷ luật từ mức khiển trách trở lên trong kỳ xét cấp học bổng.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2. </w:t>
      </w:r>
      <w:r w:rsidRPr="00AD2DAB">
        <w:rPr>
          <w:rFonts w:eastAsia="Times New Roman"/>
          <w:color w:val="000000"/>
          <w:sz w:val="26"/>
          <w:szCs w:val="26"/>
          <w:lang w:val="vi-VN"/>
        </w:rPr>
        <w:t>Mức học bổng đối với đối tượng quy định tại điểm a và điểm b khoản 1 Điều này:</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Đối với trường chuyên, trường năng khiếu nghệ thuật, thể dục, thể thao: Mức học bổng cấp cho một học sinh một tháng tối thiểu bằng ba lần mức học phí hiện hành của trường trung học phổ thông chuyên tại địa phương;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Đối với khối trung học phổ thông chuyên trong cơ sở giáo dục đại học: Mức học bổng cấp cho một học sinh do hiệu trưởng cơ sở giáo dục đại học quy định nhưng không thấp hơn mức trần học phí hiện hành mà học sinh đó phải đóng tại trường;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Đối với những trường không thu học phí: Mức học bổng tối thiểu bằng ba lần mức trần học phí của trường trung học phổ thông tại địa phương.</w:t>
      </w:r>
    </w:p>
    <w:p w:rsidR="00AD2DAB" w:rsidRPr="00AD2DAB" w:rsidRDefault="00AD2DAB" w:rsidP="00AD2DAB">
      <w:pPr>
        <w:shd w:val="clear" w:color="auto" w:fill="FFFFFF"/>
        <w:spacing w:before="120" w:after="120" w:line="234" w:lineRule="atLeast"/>
        <w:rPr>
          <w:rFonts w:eastAsia="Times New Roman"/>
          <w:color w:val="000000"/>
          <w:sz w:val="26"/>
          <w:szCs w:val="26"/>
          <w:highlight w:val="yellow"/>
        </w:rPr>
      </w:pPr>
      <w:r w:rsidRPr="00AD2DAB">
        <w:rPr>
          <w:rFonts w:eastAsia="Times New Roman"/>
          <w:color w:val="000000"/>
          <w:sz w:val="26"/>
          <w:szCs w:val="26"/>
          <w:highlight w:val="yellow"/>
        </w:rPr>
        <w:t>3. </w:t>
      </w:r>
      <w:r w:rsidRPr="00AD2DAB">
        <w:rPr>
          <w:rFonts w:eastAsia="Times New Roman"/>
          <w:color w:val="000000"/>
          <w:sz w:val="26"/>
          <w:szCs w:val="26"/>
          <w:highlight w:val="yellow"/>
          <w:lang w:val="vi-VN"/>
        </w:rPr>
        <w:t>Mức học bổng đối với đối tượng quy định tại điểm c khoản 1 Điều này:</w:t>
      </w:r>
    </w:p>
    <w:p w:rsidR="00AD2DAB" w:rsidRPr="00AD2DAB" w:rsidRDefault="00AD2DAB" w:rsidP="00AD2DAB">
      <w:pPr>
        <w:shd w:val="clear" w:color="auto" w:fill="FFFFFF"/>
        <w:spacing w:before="120" w:after="120" w:line="234" w:lineRule="atLeast"/>
        <w:rPr>
          <w:rFonts w:eastAsia="Times New Roman"/>
          <w:color w:val="000000"/>
          <w:sz w:val="26"/>
          <w:szCs w:val="26"/>
          <w:highlight w:val="yellow"/>
        </w:rPr>
      </w:pPr>
      <w:r w:rsidRPr="00AD2DAB">
        <w:rPr>
          <w:rFonts w:eastAsia="Times New Roman"/>
          <w:color w:val="000000"/>
          <w:sz w:val="26"/>
          <w:szCs w:val="26"/>
          <w:highlight w:val="yellow"/>
        </w:rPr>
        <w:t>a) </w:t>
      </w:r>
      <w:r w:rsidRPr="00AD2DAB">
        <w:rPr>
          <w:rFonts w:eastAsia="Times New Roman"/>
          <w:color w:val="000000"/>
          <w:sz w:val="26"/>
          <w:szCs w:val="26"/>
          <w:highlight w:val="yellow"/>
          <w:lang w:val="vi-VN"/>
        </w:rPr>
        <w:t xml:space="preserve">Học bổng loại khá: Mức học bổng bằng hoặc cao hơn mức trần học phí hiện hành của ngành, chuyên ngành, nghề mà học sinh, sinh viên đó phải đóng tại trường do hiệu </w:t>
      </w:r>
      <w:r w:rsidRPr="00AD2DAB">
        <w:rPr>
          <w:rFonts w:eastAsia="Times New Roman"/>
          <w:color w:val="000000"/>
          <w:sz w:val="26"/>
          <w:szCs w:val="26"/>
          <w:highlight w:val="yellow"/>
          <w:lang w:val="vi-VN"/>
        </w:rPr>
        <w:lastRenderedPageBreak/>
        <w:t>trưởng hoặc giám đốc quy định (sau đây gọi chung là hiệu trưởng) đối với học sinh, sinh viên có điểm trung bình chung học tập và điểm rèn luyện đều đạt loại khá trở lên. Đối với các trường tư thục mức học bổng tối thiểu do hiệu trưởng quy định.</w:t>
      </w:r>
    </w:p>
    <w:p w:rsidR="00AD2DAB" w:rsidRPr="00AD2DAB" w:rsidRDefault="00AD2DAB" w:rsidP="00AD2DAB">
      <w:pPr>
        <w:shd w:val="clear" w:color="auto" w:fill="FFFFFF"/>
        <w:spacing w:before="120" w:after="120" w:line="234" w:lineRule="atLeast"/>
        <w:rPr>
          <w:rFonts w:eastAsia="Times New Roman"/>
          <w:color w:val="000000"/>
          <w:sz w:val="26"/>
          <w:szCs w:val="26"/>
          <w:highlight w:val="yellow"/>
        </w:rPr>
      </w:pPr>
      <w:r w:rsidRPr="00AD2DAB">
        <w:rPr>
          <w:rFonts w:eastAsia="Times New Roman"/>
          <w:color w:val="000000"/>
          <w:sz w:val="26"/>
          <w:szCs w:val="26"/>
          <w:highlight w:val="yellow"/>
          <w:lang w:val="vi-VN"/>
        </w:rPr>
        <w:t>Đối với những ngành nghề đào tạo không thu học phí thì áp dụng theo đơn giá được Nhà nước đặt hàng, giao nhiệm vụ hoặc đấu thầu cho nhóm ngành đào tạo của trường;</w:t>
      </w:r>
    </w:p>
    <w:p w:rsidR="00AD2DAB" w:rsidRPr="00AD2DAB" w:rsidRDefault="00AD2DAB" w:rsidP="00AD2DAB">
      <w:pPr>
        <w:shd w:val="clear" w:color="auto" w:fill="FFFFFF"/>
        <w:spacing w:before="120" w:after="120" w:line="234" w:lineRule="atLeast"/>
        <w:rPr>
          <w:rFonts w:eastAsia="Times New Roman"/>
          <w:color w:val="000000"/>
          <w:sz w:val="26"/>
          <w:szCs w:val="26"/>
          <w:highlight w:val="yellow"/>
        </w:rPr>
      </w:pPr>
      <w:r w:rsidRPr="00AD2DAB">
        <w:rPr>
          <w:rFonts w:eastAsia="Times New Roman"/>
          <w:color w:val="000000"/>
          <w:sz w:val="26"/>
          <w:szCs w:val="26"/>
          <w:highlight w:val="yellow"/>
        </w:rPr>
        <w:t>b) </w:t>
      </w:r>
      <w:r w:rsidRPr="00AD2DAB">
        <w:rPr>
          <w:rFonts w:eastAsia="Times New Roman"/>
          <w:color w:val="000000"/>
          <w:sz w:val="26"/>
          <w:szCs w:val="26"/>
          <w:highlight w:val="yellow"/>
          <w:lang w:val="vi-VN"/>
        </w:rPr>
        <w:t>Học bổng loại giỏi: Mức học bổng cao hơn loại khá do hiệu trưởng quy định đối với học sinh, sinh viên có điểm trung bình chung học tập đạt loại giỏi trở lên và điểm rèn luyện đạt loại tốt trở lên;</w:t>
      </w:r>
    </w:p>
    <w:p w:rsidR="00AD2DAB" w:rsidRPr="00AD2DAB" w:rsidRDefault="00AD2DAB" w:rsidP="00AD2DAB">
      <w:pPr>
        <w:shd w:val="clear" w:color="auto" w:fill="FFFFFF"/>
        <w:spacing w:before="120" w:after="120" w:line="234" w:lineRule="atLeast"/>
        <w:rPr>
          <w:rFonts w:eastAsia="Times New Roman"/>
          <w:color w:val="000000"/>
          <w:sz w:val="26"/>
          <w:szCs w:val="26"/>
          <w:highlight w:val="yellow"/>
        </w:rPr>
      </w:pPr>
      <w:r w:rsidRPr="00AD2DAB">
        <w:rPr>
          <w:rFonts w:eastAsia="Times New Roman"/>
          <w:color w:val="000000"/>
          <w:sz w:val="26"/>
          <w:szCs w:val="26"/>
          <w:highlight w:val="yellow"/>
        </w:rPr>
        <w:t>c) </w:t>
      </w:r>
      <w:r w:rsidRPr="00AD2DAB">
        <w:rPr>
          <w:rFonts w:eastAsia="Times New Roman"/>
          <w:color w:val="000000"/>
          <w:sz w:val="26"/>
          <w:szCs w:val="26"/>
          <w:highlight w:val="yellow"/>
          <w:lang w:val="vi-VN"/>
        </w:rPr>
        <w:t>Học bổng loại xuất sắc: Mức học bổng cao hơn loại giỏi do hiệu trưởng quy định đối với học sinh, sinh viên có điểm trung bình chung học tập và điểm rèn luyện đều đạt loại xuất sắc;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highlight w:val="yellow"/>
        </w:rPr>
        <w:t>d) </w:t>
      </w:r>
      <w:r w:rsidRPr="00AD2DAB">
        <w:rPr>
          <w:rFonts w:eastAsia="Times New Roman"/>
          <w:color w:val="000000"/>
          <w:sz w:val="26"/>
          <w:szCs w:val="26"/>
          <w:highlight w:val="yellow"/>
          <w:lang w:val="vi-VN"/>
        </w:rPr>
        <w:t>Điểm trung bình chung học tập và điểm rèn luyện quy định tại các điểm a, b và c khoản này được xác định theo quy định hiện hành của Bộ Giáo dục và Đào tạo, Bộ Lao động - Thương binh và Xã hội; trong đó điểm trung bình chung học tập để xét học bổng theo quy định tại Nghị định này được tính từ điểm thi, kiểm tra hết môn học lần thứ nhất.</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4. </w:t>
      </w:r>
      <w:r w:rsidRPr="00AD2DAB">
        <w:rPr>
          <w:rFonts w:eastAsia="Times New Roman"/>
          <w:color w:val="000000"/>
          <w:sz w:val="26"/>
          <w:szCs w:val="26"/>
          <w:lang w:val="vi-VN"/>
        </w:rPr>
        <w:t>Nguồn học bổng: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Đối với trường chuyên, trường năng khiếu nghệ thuật, thể dục, thể thao: Học bổng khuyến khích học tập được bố trí trong dự toán chi ngân sách địa phương để cấp cho tối thiểu 30% số học sinh chuyên của trường. Đối với khối trung học phổ thông chuyên trong cơ sở giáo dục đại học, học bổng khuyến khích học tập được bố trí từ nguồn thu hợp pháp của cơ sở giáo dục đại học và từ nguồn thu hợp pháp của trường trung học phổ thông chuyên;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highlight w:val="yellow"/>
        </w:rPr>
        <w:t>b) </w:t>
      </w:r>
      <w:r w:rsidRPr="00AD2DAB">
        <w:rPr>
          <w:rFonts w:eastAsia="Times New Roman"/>
          <w:color w:val="000000"/>
          <w:sz w:val="26"/>
          <w:szCs w:val="26"/>
          <w:highlight w:val="yellow"/>
          <w:lang w:val="vi-VN"/>
        </w:rPr>
        <w:t>Đối với các cơ sở giáo dục nghề nghiệp, cơ sở giáo dục đại học: Học bổng khuyến khích học tập được bố trí tối thiểu 8% nguồn thu học phí đối với trường công lập</w:t>
      </w:r>
      <w:r w:rsidRPr="00AD2DAB">
        <w:rPr>
          <w:rFonts w:eastAsia="Times New Roman"/>
          <w:color w:val="000000"/>
          <w:sz w:val="26"/>
          <w:szCs w:val="26"/>
          <w:lang w:val="vi-VN"/>
        </w:rPr>
        <w:t xml:space="preserve"> và tối thiểu 2% nguồn thu học phí đối với trường tư thục.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5. </w:t>
      </w:r>
      <w:r w:rsidRPr="00AD2DAB">
        <w:rPr>
          <w:rFonts w:eastAsia="Times New Roman"/>
          <w:color w:val="000000"/>
          <w:sz w:val="26"/>
          <w:szCs w:val="26"/>
          <w:lang w:val="vi-VN"/>
        </w:rPr>
        <w:t>Trình tự xét, cấp học bổng đối với đối tượng quy định tại điểm a và điểm b khoản 1 Điều này:</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Đối với trường chuyên và trường năng khiếu: Hiệu trưởng xác định số suất học bổng cho từng lớp học và căn cứ vào học bổng của năm để cấp cho học sinh theo thứ tự ưu tiên từ giải quốc tế, khu vực quốc tế, quốc gia đến điểm môn chuyên (đối với các trường chuyên) hoặc kết quả học tập (đối với các trường năng khiếu);</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Đối với khối trung học phổ thông chuyên trong cơ sở giáo dục đại học: Hiệu trưởng xác định số suất học bổng và mức học bổng cho từng khối, lớp học căn cứ vào học bổng của năm để xét, cấp cho học sinh theo thứ tự ưu tiên từ giải quốc tế, khu vực quốc tế, quốc gia đến điểm môn chuyên;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Học bổng được cấp theo từng học kỳ và cấp 09 tháng trong năm học.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Ngoài học bổng khuyến khích học tập theo quy định tại Nghị định này, Chủ tịch </w:t>
      </w:r>
      <w:r w:rsidRPr="00AD2DAB">
        <w:rPr>
          <w:rFonts w:eastAsia="Times New Roman"/>
          <w:color w:val="000000"/>
          <w:sz w:val="26"/>
          <w:szCs w:val="26"/>
        </w:rPr>
        <w:t>Ủ</w:t>
      </w:r>
      <w:r w:rsidRPr="00AD2DAB">
        <w:rPr>
          <w:rFonts w:eastAsia="Times New Roman"/>
          <w:color w:val="000000"/>
          <w:sz w:val="26"/>
          <w:szCs w:val="26"/>
          <w:lang w:val="vi-VN"/>
        </w:rPr>
        <w:t>y ban nhân dân cấp tỉnh có thể có các chế độ, chính sách khác đối với học sinh trường chuyên, trường năng khiếu thuộc địa phương hoặc do địa phương quản lý.</w:t>
      </w:r>
    </w:p>
    <w:p w:rsidR="00AD2DAB" w:rsidRPr="00AD2DAB" w:rsidRDefault="00AD2DAB" w:rsidP="00AD2DAB">
      <w:pPr>
        <w:shd w:val="clear" w:color="auto" w:fill="FFFFFF"/>
        <w:spacing w:before="120" w:after="120" w:line="234" w:lineRule="atLeast"/>
        <w:rPr>
          <w:rFonts w:eastAsia="Times New Roman"/>
          <w:color w:val="000000"/>
          <w:sz w:val="26"/>
          <w:szCs w:val="26"/>
          <w:highlight w:val="yellow"/>
        </w:rPr>
      </w:pPr>
      <w:r w:rsidRPr="00AD2DAB">
        <w:rPr>
          <w:rFonts w:eastAsia="Times New Roman"/>
          <w:color w:val="000000"/>
          <w:sz w:val="26"/>
          <w:szCs w:val="26"/>
          <w:highlight w:val="yellow"/>
        </w:rPr>
        <w:t>6. </w:t>
      </w:r>
      <w:r w:rsidRPr="00AD2DAB">
        <w:rPr>
          <w:rFonts w:eastAsia="Times New Roman"/>
          <w:color w:val="000000"/>
          <w:sz w:val="26"/>
          <w:szCs w:val="26"/>
          <w:highlight w:val="yellow"/>
          <w:lang w:val="vi-VN"/>
        </w:rPr>
        <w:t>Trình tự xét, cấp học bổng đối với đối tượng quy định tại điểm c khoản 1 Điều này:</w:t>
      </w:r>
    </w:p>
    <w:p w:rsidR="00AD2DAB" w:rsidRPr="00AD2DAB" w:rsidRDefault="00AD2DAB" w:rsidP="00AD2DAB">
      <w:pPr>
        <w:shd w:val="clear" w:color="auto" w:fill="FFFFFF"/>
        <w:spacing w:before="120" w:after="120" w:line="234" w:lineRule="atLeast"/>
        <w:rPr>
          <w:rFonts w:eastAsia="Times New Roman"/>
          <w:color w:val="000000"/>
          <w:sz w:val="26"/>
          <w:szCs w:val="26"/>
          <w:highlight w:val="yellow"/>
        </w:rPr>
      </w:pPr>
      <w:r w:rsidRPr="00AD2DAB">
        <w:rPr>
          <w:rFonts w:eastAsia="Times New Roman"/>
          <w:color w:val="000000"/>
          <w:sz w:val="26"/>
          <w:szCs w:val="26"/>
          <w:highlight w:val="yellow"/>
        </w:rPr>
        <w:t>a) </w:t>
      </w:r>
      <w:r w:rsidRPr="00AD2DAB">
        <w:rPr>
          <w:rFonts w:eastAsia="Times New Roman"/>
          <w:color w:val="000000"/>
          <w:sz w:val="26"/>
          <w:szCs w:val="26"/>
          <w:highlight w:val="yellow"/>
          <w:lang w:val="vi-VN"/>
        </w:rPr>
        <w:t xml:space="preserve">Hiệu trưởng căn cứ vào nguồn học bổng khuyến khích học tập xác định số lượng suất học bổng cho từng khóa học, ngành học. Trong trường hợp số lượng học sinh, sinh viên </w:t>
      </w:r>
      <w:r w:rsidRPr="00AD2DAB">
        <w:rPr>
          <w:rFonts w:eastAsia="Times New Roman"/>
          <w:color w:val="000000"/>
          <w:sz w:val="26"/>
          <w:szCs w:val="26"/>
          <w:highlight w:val="yellow"/>
          <w:lang w:val="vi-VN"/>
        </w:rPr>
        <w:lastRenderedPageBreak/>
        <w:t>thuộc diện được xét, cấp học bổng nhiều hơn số suất học bổng thì việc xét, cấp học bổng do hiệu trưởng quyết định;</w:t>
      </w:r>
    </w:p>
    <w:p w:rsidR="00AD2DAB" w:rsidRPr="00AD2DAB" w:rsidRDefault="00AD2DAB" w:rsidP="00AD2DAB">
      <w:pPr>
        <w:shd w:val="clear" w:color="auto" w:fill="FFFFFF"/>
        <w:spacing w:before="120" w:after="120" w:line="234" w:lineRule="atLeast"/>
        <w:rPr>
          <w:rFonts w:eastAsia="Times New Roman"/>
          <w:color w:val="000000"/>
          <w:sz w:val="26"/>
          <w:szCs w:val="26"/>
          <w:highlight w:val="yellow"/>
        </w:rPr>
      </w:pPr>
      <w:r w:rsidRPr="00AD2DAB">
        <w:rPr>
          <w:rFonts w:eastAsia="Times New Roman"/>
          <w:color w:val="000000"/>
          <w:sz w:val="26"/>
          <w:szCs w:val="26"/>
          <w:highlight w:val="yellow"/>
        </w:rPr>
        <w:t>b) </w:t>
      </w:r>
      <w:r w:rsidRPr="00AD2DAB">
        <w:rPr>
          <w:rFonts w:eastAsia="Times New Roman"/>
          <w:color w:val="000000"/>
          <w:sz w:val="26"/>
          <w:szCs w:val="26"/>
          <w:highlight w:val="yellow"/>
          <w:lang w:val="vi-VN"/>
        </w:rPr>
        <w:t>Hiệu trưởng căn cứ vào kết quả học tập và rèn luyện của học sinh, sinh viên thực hiện xét, cấp học bổng theo thứ tự từ loại xuất sắc trở xuống đến hết số suất học bổng đã được xác định;</w:t>
      </w:r>
    </w:p>
    <w:p w:rsidR="00AD2DAB" w:rsidRPr="00AD2DAB" w:rsidRDefault="00AD2DAB" w:rsidP="00AD2DAB">
      <w:pPr>
        <w:shd w:val="clear" w:color="auto" w:fill="FFFFFF"/>
        <w:spacing w:before="120" w:after="120" w:line="234" w:lineRule="atLeast"/>
        <w:rPr>
          <w:rFonts w:eastAsia="Times New Roman"/>
          <w:color w:val="000000"/>
          <w:sz w:val="26"/>
          <w:szCs w:val="26"/>
          <w:highlight w:val="yellow"/>
        </w:rPr>
      </w:pPr>
      <w:r w:rsidRPr="00AD2DAB">
        <w:rPr>
          <w:rFonts w:eastAsia="Times New Roman"/>
          <w:color w:val="000000"/>
          <w:sz w:val="26"/>
          <w:szCs w:val="26"/>
          <w:highlight w:val="yellow"/>
        </w:rPr>
        <w:t>c) </w:t>
      </w:r>
      <w:r w:rsidRPr="00AD2DAB">
        <w:rPr>
          <w:rFonts w:eastAsia="Times New Roman"/>
          <w:color w:val="000000"/>
          <w:sz w:val="26"/>
          <w:szCs w:val="26"/>
          <w:highlight w:val="yellow"/>
          <w:lang w:val="vi-VN"/>
        </w:rPr>
        <w:t>Học bổng được cấp theo từng học kỳ và cấp 10 tháng trong năm học. Đối với học sinh, sinh viên đào tạo theo phương thức tích lũy mô đun hoặc tín chỉ thì được xét, cấp học bổng theo số lượng mô đun hoặc tín chỉ, trong đó 15 mô đun hoặc tín chỉ được tính tương đương với một học kỳ.</w:t>
      </w:r>
    </w:p>
    <w:p w:rsidR="00AD2DAB" w:rsidRPr="00AD2DAB" w:rsidRDefault="00AD2DAB" w:rsidP="00AD2DAB">
      <w:pPr>
        <w:shd w:val="clear" w:color="auto" w:fill="FFFFFF"/>
        <w:spacing w:before="120" w:after="120" w:line="234" w:lineRule="atLeast"/>
        <w:rPr>
          <w:rFonts w:eastAsia="Times New Roman"/>
          <w:color w:val="000000"/>
          <w:sz w:val="26"/>
          <w:szCs w:val="26"/>
          <w:highlight w:val="yellow"/>
        </w:rPr>
      </w:pPr>
      <w:r w:rsidRPr="00AD2DAB">
        <w:rPr>
          <w:rFonts w:eastAsia="Times New Roman"/>
          <w:color w:val="000000"/>
          <w:sz w:val="26"/>
          <w:szCs w:val="26"/>
          <w:highlight w:val="yellow"/>
          <w:lang w:val="vi-VN"/>
        </w:rPr>
        <w:t>Học sinh, sinh viên thuộc diện hưởng học bổng chính sách, trợ cấp xã hội, chính sách ưu đãi thì vẫn được xét, cấp học bổng khuyến khích học tập theo quy định tại Nghị định này.</w:t>
      </w:r>
    </w:p>
    <w:p w:rsidR="00AD2DAB" w:rsidRPr="00890EE1" w:rsidRDefault="00AD2DAB" w:rsidP="00AD2DAB">
      <w:pPr>
        <w:shd w:val="clear" w:color="auto" w:fill="FFFFFF"/>
        <w:spacing w:before="120" w:after="120" w:line="234" w:lineRule="atLeast"/>
        <w:rPr>
          <w:rFonts w:eastAsia="Times New Roman"/>
          <w:color w:val="000000"/>
          <w:sz w:val="26"/>
          <w:szCs w:val="26"/>
        </w:rPr>
      </w:pPr>
      <w:r w:rsidRPr="00A60408">
        <w:rPr>
          <w:rFonts w:eastAsia="Times New Roman"/>
          <w:b/>
          <w:bCs/>
          <w:color w:val="000000"/>
          <w:sz w:val="26"/>
          <w:szCs w:val="26"/>
          <w:highlight w:val="yellow"/>
          <w:lang w:val="vi-VN"/>
        </w:rPr>
        <w:t>Điều 9. Học bổng chính sách</w:t>
      </w:r>
      <w:bookmarkStart w:id="0" w:name="_GoBack"/>
      <w:bookmarkEnd w:id="0"/>
    </w:p>
    <w:p w:rsidR="00AD2DAB" w:rsidRPr="00890EE1" w:rsidRDefault="00AD2DAB" w:rsidP="00AD2DAB">
      <w:pPr>
        <w:shd w:val="clear" w:color="auto" w:fill="FFFFFF"/>
        <w:spacing w:before="120" w:after="120" w:line="234" w:lineRule="atLeast"/>
        <w:rPr>
          <w:rFonts w:eastAsia="Times New Roman"/>
          <w:color w:val="000000"/>
          <w:sz w:val="26"/>
          <w:szCs w:val="26"/>
        </w:rPr>
      </w:pPr>
      <w:r w:rsidRPr="00A60408">
        <w:rPr>
          <w:rFonts w:eastAsia="Times New Roman"/>
          <w:color w:val="000000"/>
          <w:sz w:val="26"/>
          <w:szCs w:val="26"/>
          <w:highlight w:val="yellow"/>
        </w:rPr>
        <w:t>1. </w:t>
      </w:r>
      <w:r w:rsidRPr="00A60408">
        <w:rPr>
          <w:rFonts w:eastAsia="Times New Roman"/>
          <w:color w:val="000000"/>
          <w:sz w:val="26"/>
          <w:szCs w:val="26"/>
          <w:highlight w:val="yellow"/>
          <w:lang w:val="vi-VN"/>
        </w:rPr>
        <w:t>Đối tượng: Sinh viên theo chế độ cử tuyển; học sinh trường dự bị đại học, trường phổ thông dân tộc nội trú;</w:t>
      </w:r>
      <w:r w:rsidRPr="00890EE1">
        <w:rPr>
          <w:rFonts w:eastAsia="Times New Roman"/>
          <w:color w:val="000000"/>
          <w:sz w:val="26"/>
          <w:szCs w:val="26"/>
          <w:lang w:val="vi-VN"/>
        </w:rPr>
        <w:t xml:space="preserve"> học viên cơ sở giáo dục nghề nghiệp dành cho thương binh, người khuyết tật.</w:t>
      </w:r>
    </w:p>
    <w:p w:rsidR="00AD2DAB" w:rsidRPr="00890EE1" w:rsidRDefault="00AD2DAB" w:rsidP="00AD2DAB">
      <w:pPr>
        <w:shd w:val="clear" w:color="auto" w:fill="FFFFFF"/>
        <w:spacing w:before="120" w:after="120" w:line="234" w:lineRule="atLeast"/>
        <w:rPr>
          <w:rFonts w:eastAsia="Times New Roman"/>
          <w:color w:val="000000"/>
          <w:sz w:val="26"/>
          <w:szCs w:val="26"/>
        </w:rPr>
      </w:pPr>
      <w:r w:rsidRPr="00890EE1">
        <w:rPr>
          <w:rFonts w:eastAsia="Times New Roman"/>
          <w:color w:val="000000"/>
          <w:sz w:val="26"/>
          <w:szCs w:val="26"/>
        </w:rPr>
        <w:t>2. </w:t>
      </w:r>
      <w:r w:rsidRPr="00890EE1">
        <w:rPr>
          <w:rFonts w:eastAsia="Times New Roman"/>
          <w:color w:val="000000"/>
          <w:sz w:val="26"/>
          <w:szCs w:val="26"/>
          <w:lang w:val="vi-VN"/>
        </w:rPr>
        <w:t>Mức hưởng:</w:t>
      </w:r>
    </w:p>
    <w:p w:rsidR="00AD2DAB" w:rsidRPr="00890EE1" w:rsidRDefault="00AD2DAB" w:rsidP="00AD2DAB">
      <w:pPr>
        <w:shd w:val="clear" w:color="auto" w:fill="FFFFFF"/>
        <w:spacing w:before="120" w:after="120" w:line="234" w:lineRule="atLeast"/>
        <w:rPr>
          <w:rFonts w:eastAsia="Times New Roman"/>
          <w:color w:val="000000"/>
          <w:sz w:val="26"/>
          <w:szCs w:val="26"/>
        </w:rPr>
      </w:pPr>
      <w:r w:rsidRPr="00890EE1">
        <w:rPr>
          <w:rFonts w:eastAsia="Times New Roman"/>
          <w:color w:val="000000"/>
          <w:sz w:val="26"/>
          <w:szCs w:val="26"/>
        </w:rPr>
        <w:t>a) </w:t>
      </w:r>
      <w:r w:rsidRPr="00890EE1">
        <w:rPr>
          <w:rFonts w:eastAsia="Times New Roman"/>
          <w:color w:val="000000"/>
          <w:sz w:val="26"/>
          <w:szCs w:val="26"/>
          <w:lang w:val="vi-VN"/>
        </w:rPr>
        <w:t>Đối với sinh viên theo chế độ cử tuyển; học sinh trường dự bị đại học, trường phổ thông dân tộc nội trú; học viên cơ sở giáo dục nghề nghiệp dành cho thương binh, người khuyết tật: Mức học bổng bằng 80% mức lương cơ sở/tháng;</w:t>
      </w:r>
    </w:p>
    <w:p w:rsidR="00AD2DAB" w:rsidRPr="00890EE1" w:rsidRDefault="00AD2DAB" w:rsidP="00AD2DAB">
      <w:pPr>
        <w:shd w:val="clear" w:color="auto" w:fill="FFFFFF"/>
        <w:spacing w:before="120" w:after="120" w:line="234" w:lineRule="atLeast"/>
        <w:rPr>
          <w:rFonts w:eastAsia="Times New Roman"/>
          <w:color w:val="000000"/>
          <w:sz w:val="26"/>
          <w:szCs w:val="26"/>
        </w:rPr>
      </w:pPr>
      <w:r w:rsidRPr="00890EE1">
        <w:rPr>
          <w:rFonts w:eastAsia="Times New Roman"/>
          <w:color w:val="000000"/>
          <w:sz w:val="26"/>
          <w:szCs w:val="26"/>
        </w:rPr>
        <w:t>b) </w:t>
      </w:r>
      <w:r w:rsidRPr="00890EE1">
        <w:rPr>
          <w:rFonts w:eastAsia="Times New Roman"/>
          <w:color w:val="000000"/>
          <w:sz w:val="26"/>
          <w:szCs w:val="26"/>
          <w:lang w:val="vi-VN"/>
        </w:rPr>
        <w:t>Đối với học viên là thương binh thuộc hộ nghèo học trong các cơ sở giáo dục nghề nghiệp dành cho thương binh, người khuyết tật: Mức học bổng bằng 100% mức lương cơ sở/tháng.</w:t>
      </w:r>
    </w:p>
    <w:p w:rsidR="00AD2DAB" w:rsidRPr="00890EE1" w:rsidRDefault="00AD2DAB" w:rsidP="00AD2DAB">
      <w:pPr>
        <w:shd w:val="clear" w:color="auto" w:fill="FFFFFF"/>
        <w:spacing w:before="120" w:after="120" w:line="234" w:lineRule="atLeast"/>
        <w:rPr>
          <w:rFonts w:eastAsia="Times New Roman"/>
          <w:color w:val="000000"/>
          <w:sz w:val="26"/>
          <w:szCs w:val="26"/>
        </w:rPr>
      </w:pPr>
      <w:r w:rsidRPr="00890EE1">
        <w:rPr>
          <w:rFonts w:eastAsia="Times New Roman"/>
          <w:color w:val="000000"/>
          <w:sz w:val="26"/>
          <w:szCs w:val="26"/>
        </w:rPr>
        <w:t>3. </w:t>
      </w:r>
      <w:r w:rsidRPr="00890EE1">
        <w:rPr>
          <w:rFonts w:eastAsia="Times New Roman"/>
          <w:color w:val="000000"/>
          <w:sz w:val="26"/>
          <w:szCs w:val="26"/>
          <w:lang w:val="vi-VN"/>
        </w:rPr>
        <w:t>Nguyên tắc hưởng:</w:t>
      </w:r>
    </w:p>
    <w:p w:rsidR="00AD2DAB" w:rsidRPr="00890EE1" w:rsidRDefault="00AD2DAB" w:rsidP="00AD2DAB">
      <w:pPr>
        <w:shd w:val="clear" w:color="auto" w:fill="FFFFFF"/>
        <w:spacing w:before="120" w:after="120" w:line="234" w:lineRule="atLeast"/>
        <w:rPr>
          <w:rFonts w:eastAsia="Times New Roman"/>
          <w:color w:val="000000"/>
          <w:sz w:val="26"/>
          <w:szCs w:val="26"/>
        </w:rPr>
      </w:pPr>
      <w:r w:rsidRPr="00890EE1">
        <w:rPr>
          <w:rFonts w:eastAsia="Times New Roman"/>
          <w:color w:val="000000"/>
          <w:sz w:val="26"/>
          <w:szCs w:val="26"/>
        </w:rPr>
        <w:t>a) </w:t>
      </w:r>
      <w:r w:rsidRPr="00890EE1">
        <w:rPr>
          <w:rFonts w:eastAsia="Times New Roman"/>
          <w:color w:val="000000"/>
          <w:sz w:val="26"/>
          <w:szCs w:val="26"/>
          <w:lang w:val="vi-VN"/>
        </w:rPr>
        <w:t>Đối tượng quy định tại khoản 1 Điều này chỉ được hưởng chế độ học bổng chính sách một lần trong cả quá trình học;</w:t>
      </w:r>
    </w:p>
    <w:p w:rsidR="00AD2DAB" w:rsidRPr="00890EE1" w:rsidRDefault="00AD2DAB" w:rsidP="00AD2DAB">
      <w:pPr>
        <w:shd w:val="clear" w:color="auto" w:fill="FFFFFF"/>
        <w:spacing w:before="120" w:after="120" w:line="234" w:lineRule="atLeast"/>
        <w:rPr>
          <w:rFonts w:eastAsia="Times New Roman"/>
          <w:color w:val="000000"/>
          <w:sz w:val="26"/>
          <w:szCs w:val="26"/>
        </w:rPr>
      </w:pPr>
      <w:r w:rsidRPr="00890EE1">
        <w:rPr>
          <w:rFonts w:eastAsia="Times New Roman"/>
          <w:color w:val="000000"/>
          <w:sz w:val="26"/>
          <w:szCs w:val="26"/>
        </w:rPr>
        <w:t>b) </w:t>
      </w:r>
      <w:r w:rsidRPr="00890EE1">
        <w:rPr>
          <w:rFonts w:eastAsia="Times New Roman"/>
          <w:color w:val="000000"/>
          <w:sz w:val="26"/>
          <w:szCs w:val="26"/>
          <w:lang w:val="vi-VN"/>
        </w:rPr>
        <w:t>Trường hợp học sinh, sinh viên, học viên thuộc </w:t>
      </w:r>
      <w:r w:rsidRPr="00890EE1">
        <w:rPr>
          <w:rFonts w:eastAsia="Times New Roman"/>
          <w:color w:val="000000"/>
          <w:sz w:val="26"/>
          <w:szCs w:val="26"/>
        </w:rPr>
        <w:t>đối </w:t>
      </w:r>
      <w:r w:rsidRPr="00890EE1">
        <w:rPr>
          <w:rFonts w:eastAsia="Times New Roman"/>
          <w:color w:val="000000"/>
          <w:sz w:val="26"/>
          <w:szCs w:val="26"/>
          <w:lang w:val="vi-VN"/>
        </w:rPr>
        <w:t>tượng được hưởng nhiều chính sách cùng lúc thì chỉ được hưởng một chính </w:t>
      </w:r>
      <w:r w:rsidRPr="00890EE1">
        <w:rPr>
          <w:rFonts w:eastAsia="Times New Roman"/>
          <w:color w:val="000000"/>
          <w:sz w:val="26"/>
          <w:szCs w:val="26"/>
        </w:rPr>
        <w:t>sách cao </w:t>
      </w:r>
      <w:r w:rsidRPr="00890EE1">
        <w:rPr>
          <w:rFonts w:eastAsia="Times New Roman"/>
          <w:color w:val="000000"/>
          <w:sz w:val="26"/>
          <w:szCs w:val="26"/>
          <w:lang w:val="vi-VN"/>
        </w:rPr>
        <w:t>nhất hoặc học đồng thời nhiều ngành, nhiều cơ sở giáo dục thì chỉ được hưởng chính sách ở một ngành tại một cơ sở giáo dục;</w:t>
      </w:r>
    </w:p>
    <w:p w:rsidR="00AD2DAB" w:rsidRPr="00890EE1" w:rsidRDefault="00AD2DAB" w:rsidP="00AD2DAB">
      <w:pPr>
        <w:shd w:val="clear" w:color="auto" w:fill="FFFFFF"/>
        <w:spacing w:before="120" w:after="120" w:line="234" w:lineRule="atLeast"/>
        <w:rPr>
          <w:rFonts w:eastAsia="Times New Roman"/>
          <w:color w:val="000000"/>
          <w:sz w:val="26"/>
          <w:szCs w:val="26"/>
        </w:rPr>
      </w:pPr>
      <w:r w:rsidRPr="00890EE1">
        <w:rPr>
          <w:rFonts w:eastAsia="Times New Roman"/>
          <w:color w:val="000000"/>
          <w:sz w:val="26"/>
          <w:szCs w:val="26"/>
        </w:rPr>
        <w:t>c) </w:t>
      </w:r>
      <w:r w:rsidRPr="00890EE1">
        <w:rPr>
          <w:rFonts w:eastAsia="Times New Roman"/>
          <w:color w:val="000000"/>
          <w:sz w:val="26"/>
          <w:szCs w:val="26"/>
          <w:lang w:val="vi-VN"/>
        </w:rPr>
        <w:t>Học sinh, sinh viên, học viên là đối tượng được hưởng chính sách theo quy định tại Điều này nhưng thuộc đối tượng được hưởng chính sách trợ cấp ưu đãi, trợ cấp xã hội, học bổng khuyến khích học tập thì vẫn được hưởng các chính sách này theo quy định;</w:t>
      </w:r>
    </w:p>
    <w:p w:rsidR="00AD2DAB" w:rsidRPr="00890EE1" w:rsidRDefault="00AD2DAB" w:rsidP="00AD2DAB">
      <w:pPr>
        <w:shd w:val="clear" w:color="auto" w:fill="FFFFFF"/>
        <w:spacing w:before="120" w:after="120" w:line="234" w:lineRule="atLeast"/>
        <w:rPr>
          <w:rFonts w:eastAsia="Times New Roman"/>
          <w:color w:val="000000"/>
          <w:sz w:val="26"/>
          <w:szCs w:val="26"/>
        </w:rPr>
      </w:pPr>
      <w:r w:rsidRPr="00890EE1">
        <w:rPr>
          <w:rFonts w:eastAsia="Times New Roman"/>
          <w:color w:val="000000"/>
          <w:sz w:val="26"/>
          <w:szCs w:val="26"/>
        </w:rPr>
        <w:t>d) </w:t>
      </w:r>
      <w:r w:rsidRPr="00890EE1">
        <w:rPr>
          <w:rFonts w:eastAsia="Times New Roman"/>
          <w:color w:val="000000"/>
          <w:sz w:val="26"/>
          <w:szCs w:val="26"/>
          <w:lang w:val="vi-VN"/>
        </w:rPr>
        <w:t>Học sinh, sinh viên, học viên bị kỷ luật buộc thôi học hoặc bị đình chỉ học tập thì không được hưởng các chính sách quy định tại Điều này kể từ thời điểm quyết định kỷ luật có hiệu lực hoặc trong thời gian bị đình chỉ;</w:t>
      </w:r>
    </w:p>
    <w:p w:rsidR="00AD2DAB" w:rsidRPr="00890EE1" w:rsidRDefault="00AD2DAB" w:rsidP="00AD2DAB">
      <w:pPr>
        <w:shd w:val="clear" w:color="auto" w:fill="FFFFFF"/>
        <w:spacing w:before="120" w:after="120" w:line="234" w:lineRule="atLeast"/>
        <w:rPr>
          <w:rFonts w:eastAsia="Times New Roman"/>
          <w:color w:val="000000"/>
          <w:sz w:val="26"/>
          <w:szCs w:val="26"/>
        </w:rPr>
      </w:pPr>
      <w:r w:rsidRPr="00890EE1">
        <w:rPr>
          <w:rFonts w:eastAsia="Times New Roman"/>
          <w:color w:val="000000"/>
          <w:sz w:val="26"/>
          <w:szCs w:val="26"/>
          <w:lang w:val="vi-VN"/>
        </w:rPr>
        <w:t>đ) Học bổng chính sách được cấp đủ 12 tháng/năm, số năm học được hưởng chính sách không được vượt quá số năm hoặc số học kỳ tối đa để hoàn thành chương trình đào tạo tương ứng với các ngành học theo quy định. Riêng đối với năm học cuối được hưởng theo số tháng thực học.</w:t>
      </w:r>
    </w:p>
    <w:p w:rsidR="00AD2DAB" w:rsidRPr="00890EE1" w:rsidRDefault="00AD2DAB" w:rsidP="00AD2DAB">
      <w:pPr>
        <w:shd w:val="clear" w:color="auto" w:fill="FFFFFF"/>
        <w:spacing w:before="120" w:after="120" w:line="234" w:lineRule="atLeast"/>
        <w:rPr>
          <w:rFonts w:eastAsia="Times New Roman"/>
          <w:color w:val="000000"/>
          <w:sz w:val="26"/>
          <w:szCs w:val="26"/>
        </w:rPr>
      </w:pPr>
      <w:r w:rsidRPr="00890EE1">
        <w:rPr>
          <w:rFonts w:eastAsia="Times New Roman"/>
          <w:color w:val="000000"/>
          <w:sz w:val="26"/>
          <w:szCs w:val="26"/>
          <w:lang w:val="vi-VN"/>
        </w:rPr>
        <w:t>Đối với học sinh trường phổ thông dân tộc nội trú, trường dự bị đại học nếu bị lưu ban thì năm học lưu ban đầu tiên vẫn được hưởng học bổng chính sách theo quy định.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890EE1">
        <w:rPr>
          <w:rFonts w:eastAsia="Times New Roman"/>
          <w:color w:val="000000"/>
          <w:sz w:val="26"/>
          <w:szCs w:val="26"/>
        </w:rPr>
        <w:lastRenderedPageBreak/>
        <w:t>e) </w:t>
      </w:r>
      <w:r w:rsidRPr="00890EE1">
        <w:rPr>
          <w:rFonts w:eastAsia="Times New Roman"/>
          <w:color w:val="000000"/>
          <w:sz w:val="26"/>
          <w:szCs w:val="26"/>
          <w:lang w:val="vi-VN"/>
        </w:rPr>
        <w:t>Đối với các chương trình đào tạo theo phương thức tích lũy mô đun hoặc tín chỉ thì học bổng chính sách được cấp theo thời gian đào tạo quy đổi nhưng không vượt quá thời gian đào tạo của ngành, nghề và trình độ đào tạo tương đương đối với chương trình đào tạo theo niên chế, được tính bằng công thức dưới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8"/>
        <w:gridCol w:w="580"/>
        <w:gridCol w:w="2540"/>
        <w:gridCol w:w="480"/>
        <w:gridCol w:w="2868"/>
      </w:tblGrid>
      <w:tr w:rsidR="00AD2DAB" w:rsidRPr="00AD2DAB" w:rsidTr="00AD2DAB">
        <w:trPr>
          <w:tblCellSpacing w:w="0" w:type="dxa"/>
        </w:trPr>
        <w:tc>
          <w:tcPr>
            <w:tcW w:w="2388" w:type="dxa"/>
            <w:vMerge w:val="restart"/>
            <w:shd w:val="clear" w:color="auto" w:fill="FFFFFF"/>
            <w:tcMar>
              <w:top w:w="0" w:type="dxa"/>
              <w:left w:w="108" w:type="dxa"/>
              <w:bottom w:w="0" w:type="dxa"/>
              <w:right w:w="108" w:type="dxa"/>
            </w:tcMar>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lang w:val="vi-VN"/>
              </w:rPr>
              <w:t>Học bổng chính sách theo mô đun, tín chỉ trong khoảng thời gian xác định để tính học bổng chính sách</w:t>
            </w:r>
          </w:p>
        </w:tc>
        <w:tc>
          <w:tcPr>
            <w:tcW w:w="580" w:type="dxa"/>
            <w:vMerge w:val="restart"/>
            <w:shd w:val="clear" w:color="auto" w:fill="FFFFFF"/>
            <w:tcMar>
              <w:top w:w="0" w:type="dxa"/>
              <w:left w:w="108" w:type="dxa"/>
              <w:bottom w:w="0" w:type="dxa"/>
              <w:right w:w="108" w:type="dxa"/>
            </w:tcMar>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rPr>
              <w:t>=</w:t>
            </w:r>
          </w:p>
        </w:tc>
        <w:tc>
          <w:tcPr>
            <w:tcW w:w="254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lang w:val="vi-VN"/>
              </w:rPr>
              <w:t>Tổng số học bổng chính sách của chương trình đào tạo theo niên chế</w:t>
            </w:r>
          </w:p>
        </w:tc>
        <w:tc>
          <w:tcPr>
            <w:tcW w:w="4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rPr>
              <w:t>x</w:t>
            </w:r>
          </w:p>
        </w:tc>
        <w:tc>
          <w:tcPr>
            <w:tcW w:w="286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lang w:val="vi-VN"/>
              </w:rPr>
              <w:t>Số mô đun, tín chỉ học trong khoảng thời gian xác định để tính học bổng chính sách</w:t>
            </w:r>
          </w:p>
        </w:tc>
      </w:tr>
      <w:tr w:rsidR="00AD2DAB" w:rsidRPr="00AD2DAB" w:rsidTr="00AD2DAB">
        <w:trPr>
          <w:tblCellSpacing w:w="0" w:type="dxa"/>
        </w:trPr>
        <w:tc>
          <w:tcPr>
            <w:tcW w:w="0" w:type="auto"/>
            <w:vMerge/>
            <w:shd w:val="clear" w:color="auto" w:fill="FFFFFF"/>
            <w:vAlign w:val="center"/>
            <w:hideMark/>
          </w:tcPr>
          <w:p w:rsidR="00AD2DAB" w:rsidRPr="00AD2DAB" w:rsidRDefault="00AD2DAB" w:rsidP="00AD2DAB">
            <w:pPr>
              <w:rPr>
                <w:rFonts w:eastAsia="Times New Roman"/>
                <w:color w:val="000000"/>
                <w:sz w:val="26"/>
                <w:szCs w:val="26"/>
              </w:rPr>
            </w:pPr>
          </w:p>
        </w:tc>
        <w:tc>
          <w:tcPr>
            <w:tcW w:w="0" w:type="auto"/>
            <w:vMerge/>
            <w:shd w:val="clear" w:color="auto" w:fill="FFFFFF"/>
            <w:vAlign w:val="center"/>
            <w:hideMark/>
          </w:tcPr>
          <w:p w:rsidR="00AD2DAB" w:rsidRPr="00AD2DAB" w:rsidRDefault="00AD2DAB" w:rsidP="00AD2DAB">
            <w:pPr>
              <w:rPr>
                <w:rFonts w:eastAsia="Times New Roman"/>
                <w:color w:val="000000"/>
                <w:sz w:val="26"/>
                <w:szCs w:val="26"/>
              </w:rPr>
            </w:pPr>
          </w:p>
        </w:tc>
        <w:tc>
          <w:tcPr>
            <w:tcW w:w="5888" w:type="dxa"/>
            <w:gridSpan w:val="3"/>
            <w:shd w:val="clear" w:color="auto" w:fill="FFFFFF"/>
            <w:tcMar>
              <w:top w:w="0" w:type="dxa"/>
              <w:left w:w="108" w:type="dxa"/>
              <w:bottom w:w="0"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Tổng số mô đun, tín chỉ</w:t>
            </w:r>
          </w:p>
        </w:tc>
      </w:tr>
    </w:tbl>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Trong đó: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8"/>
        <w:gridCol w:w="539"/>
        <w:gridCol w:w="2581"/>
        <w:gridCol w:w="480"/>
        <w:gridCol w:w="2868"/>
      </w:tblGrid>
      <w:tr w:rsidR="00AD2DAB" w:rsidRPr="00AD2DAB" w:rsidTr="00AD2DAB">
        <w:trPr>
          <w:tblCellSpacing w:w="0" w:type="dxa"/>
        </w:trPr>
        <w:tc>
          <w:tcPr>
            <w:tcW w:w="2388" w:type="dxa"/>
            <w:shd w:val="clear" w:color="auto" w:fill="FFFFFF"/>
            <w:tcMar>
              <w:top w:w="0" w:type="dxa"/>
              <w:left w:w="108" w:type="dxa"/>
              <w:bottom w:w="0" w:type="dxa"/>
              <w:right w:w="108" w:type="dxa"/>
            </w:tcMar>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lang w:val="vi-VN"/>
              </w:rPr>
              <w:t>Tổng số học bổng chính sách của chương trình đào tạo theo niên chế</w:t>
            </w:r>
          </w:p>
        </w:tc>
        <w:tc>
          <w:tcPr>
            <w:tcW w:w="539" w:type="dxa"/>
            <w:shd w:val="clear" w:color="auto" w:fill="FFFFFF"/>
            <w:tcMar>
              <w:top w:w="0" w:type="dxa"/>
              <w:left w:w="108" w:type="dxa"/>
              <w:bottom w:w="0" w:type="dxa"/>
              <w:right w:w="108" w:type="dxa"/>
            </w:tcMar>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rPr>
              <w:t>=</w:t>
            </w:r>
          </w:p>
        </w:tc>
        <w:tc>
          <w:tcPr>
            <w:tcW w:w="2581" w:type="dxa"/>
            <w:shd w:val="clear" w:color="auto" w:fill="FFFFFF"/>
            <w:tcMar>
              <w:top w:w="0" w:type="dxa"/>
              <w:left w:w="108" w:type="dxa"/>
              <w:bottom w:w="0" w:type="dxa"/>
              <w:right w:w="108" w:type="dxa"/>
            </w:tcMar>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lang w:val="vi-VN"/>
              </w:rPr>
              <w:t>Mức học bổng chính sách 01 tháng của 01 học sinh, sinh viên của chương trình đào tạo theo niên chế</w:t>
            </w:r>
          </w:p>
        </w:tc>
        <w:tc>
          <w:tcPr>
            <w:tcW w:w="480" w:type="dxa"/>
            <w:shd w:val="clear" w:color="auto" w:fill="FFFFFF"/>
            <w:tcMar>
              <w:top w:w="0" w:type="dxa"/>
              <w:left w:w="108" w:type="dxa"/>
              <w:bottom w:w="0" w:type="dxa"/>
              <w:right w:w="108" w:type="dxa"/>
            </w:tcMar>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rPr>
              <w:t>x</w:t>
            </w:r>
          </w:p>
        </w:tc>
        <w:tc>
          <w:tcPr>
            <w:tcW w:w="2868" w:type="dxa"/>
            <w:shd w:val="clear" w:color="auto" w:fill="FFFFFF"/>
            <w:tcMar>
              <w:top w:w="0" w:type="dxa"/>
              <w:left w:w="108" w:type="dxa"/>
              <w:bottom w:w="0" w:type="dxa"/>
              <w:right w:w="108" w:type="dxa"/>
            </w:tcMar>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lang w:val="vi-VN"/>
              </w:rPr>
              <w:t>Số tháng học của cả khóa học của chương trình đào tạo theo niên chế</w:t>
            </w:r>
          </w:p>
        </w:tc>
      </w:tr>
    </w:tbl>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g) Không áp dụng học bổng chính sách đối với học sinh, sinh viên học văn bằng hai, đào tạo theo địa chỉ, hình thức đào tạo từ xa, liên kết đào tạo và vừa làm vừa học.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4. </w:t>
      </w:r>
      <w:r w:rsidRPr="00AD2DAB">
        <w:rPr>
          <w:rFonts w:eastAsia="Times New Roman"/>
          <w:color w:val="000000"/>
          <w:sz w:val="26"/>
          <w:szCs w:val="26"/>
          <w:lang w:val="vi-VN"/>
        </w:rPr>
        <w:t>Hồ sơ hưởng chính sách: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Đối với sinh viên theo chế độ cử tuyển: Bản cam kết của sinh viên, có xác nhận của nhà trường nơi đang theo học (Mẫu số 01 tại Phụ lục ban hành kèm theo Nghị định này);</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Đối với học sinh trường dự bị đại học, trường phổ thông dân tộc nội trú: Bản sao được cấp từ sổ gốc, bản sao được chứng thực từ bản chính hoặc bản sao kèm theo bản chính để đối chiếu giấy khai sinh; giấy báo trúng tuyển;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Đối với học viên cơ sở giáo dục nghề nghiệp dành cho thương binh, người khuyết tật: Đơn đề nghị (Mẫu số 02 và Mẫu số 03 tại Phụ lục ban hành kèm theo Nghị định này); bản sao được cấp từ sổ gốc, bản sao được chứng thực từ bản chính hoặc bản sao kèm theo bản chính để đối chiếu giấy khai sinh; bản sao được cấp từ sổ gốc, bản sao được chứng thực từ bản chính hoặc bản sao kèm theo bản chính để đối chiếu giấy xác nhận khuyết tật do Ủy ban nhân dân xã, phường, thị trấn cấp đối với học viên là người khuyết tật; trường hợp học viên chưa có giấy xác nhận khuyết tật thì bổ sung bản sao được cấp từ sổ gốc, bản sao được chứng thực từ bản chính hoặc bản sao kèm theo bản chính để đối chiếu quyết định của Ủy ban nhân dân cấp huyện về việc trợ cấp xã hội đối với người khuyết tật; bản sao được cấp từ sổ gốc, bản sao được chứng thực từ bản chính hoặc bản sao kèm theo bản chính để đối chiếu thẻ thương binh đối với học viên là thương binh.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5. </w:t>
      </w:r>
      <w:r w:rsidRPr="00AD2DAB">
        <w:rPr>
          <w:rFonts w:eastAsia="Times New Roman"/>
          <w:color w:val="000000"/>
          <w:sz w:val="26"/>
          <w:szCs w:val="26"/>
          <w:lang w:val="vi-VN"/>
        </w:rPr>
        <w:t>Trình tự xét, cấp học bổng: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a) Đối với sinh viên theo chế độ cử tuyển: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 xml:space="preserve">- Trong thời hạn 15 ngày kể từ ngày nhập học, sinh viên nộp hồ sơ trực tiếp hoặc qua đường bưu điện hoặc nộp trực tuyến theo quy định về Sở Nội vụ nơi đăng ký hộ khẩu thường trú đối với sinh viên trường đại học, trường cao đẳng sư phạm hoặc Sở lao động </w:t>
      </w:r>
      <w:r w:rsidRPr="00AD2DAB">
        <w:rPr>
          <w:rFonts w:eastAsia="Times New Roman"/>
          <w:color w:val="000000"/>
          <w:sz w:val="26"/>
          <w:szCs w:val="26"/>
          <w:lang w:val="vi-VN"/>
        </w:rPr>
        <w:lastRenderedPageBreak/>
        <w:t>- Thương binh và Xã hội nơi đăng ký hộ khẩu thường trú đối với sinh viên trường cao đẳng trừ sinh viên trường cao đẳng sư phạm. Mỗi sinh viên chỉ nộp một bộ hồ sơ một lần để đề nghị cấp học bổng trong cả thời gian học tại cơ sở giáo dục;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r w:rsidRPr="00AD2DAB">
        <w:rPr>
          <w:rFonts w:eastAsia="Times New Roman"/>
          <w:color w:val="000000"/>
          <w:sz w:val="26"/>
          <w:szCs w:val="26"/>
          <w:lang w:val="vi-VN"/>
        </w:rPr>
        <w:t>Sở Nội vụ, Sở Lao động - Thương binh và Xã hội tiếp nhận hồ sơ, thẩm định, lập danh sách, dự toán nhu cầu kinh phí (Mẫu số 04 tại Phụ lục ban hành kèm theo Nghị định này) và thực hiện việc chi trả học bổng chính sách cho sinh viên theo quy định. Trường hợp hồ sơ không bảo đảm đúng quy định, Sở Nội vụ, Sở Lao động - Thương binh và Xã hội có trách nhiệm thông báo cho người học trong thời hạn 07 ngày làm việc kể từ ngày nhận được hồ sơ;</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r w:rsidRPr="00AD2DAB">
        <w:rPr>
          <w:rFonts w:eastAsia="Times New Roman"/>
          <w:color w:val="000000"/>
          <w:sz w:val="26"/>
          <w:szCs w:val="26"/>
          <w:lang w:val="vi-VN"/>
        </w:rPr>
        <w:t>Sinh viên nhận học bổng chính sách trực tiếp tại Sở Nội vụ, Sở Lao động - Thương binh và Xã hội hoặc thông qua tài khoản ngân hàng của sinh viên theo định kỳ xét, cấp học bổng.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Đối với học sinh trường dự bị đại học, trường phổ thông dân tộc nội trú:</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r w:rsidRPr="00AD2DAB">
        <w:rPr>
          <w:rFonts w:eastAsia="Times New Roman"/>
          <w:color w:val="000000"/>
          <w:sz w:val="26"/>
          <w:szCs w:val="26"/>
          <w:lang w:val="vi-VN"/>
        </w:rPr>
        <w:t>Trong thời hạn 15 ngày kể từ ngày nhập học, học sinh nộp hồ sơ theo quy định cho nhà trường nơi học sinh đang theo học để xét, cấp học bổng chính sách. Mỗi học sinh chỉ nộp một bộ hồ sơ một lần để đề nghị cấp học bổng trong cả thời gian học tại cơ sở giáo dục;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r w:rsidRPr="00AD2DAB">
        <w:rPr>
          <w:rFonts w:eastAsia="Times New Roman"/>
          <w:color w:val="000000"/>
          <w:sz w:val="26"/>
          <w:szCs w:val="26"/>
          <w:lang w:val="vi-VN"/>
        </w:rPr>
        <w:t>Cơ sở giáo dục tiếp nhận hồ sơ, thẩm định, lập danh sách, dự toán nhu cầu kinh phí (Mẫu số 04 tại Phụ lục ban hành kèm theo Nghị định này) gửi về cơ quan quản lý trực tiếp. Trường hợp hồ sơ không bảo đảm đúng quy định, cơ sở giáo dục có trách nhiệm thông báo cho người học trong thời hạn 05 ngày làm việc kể từ ngày nhận được hồ sơ;</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r w:rsidRPr="00AD2DAB">
        <w:rPr>
          <w:rFonts w:eastAsia="Times New Roman"/>
          <w:color w:val="000000"/>
          <w:sz w:val="26"/>
          <w:szCs w:val="26"/>
          <w:lang w:val="vi-VN"/>
        </w:rPr>
        <w:t>Học sinh nhận học bổng chính sách tại cơ sở giáo dục đang theo học theo định kỳ xét, cấp học bổng chính sách theo quy định.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Đối với học viên cơ sở giáo dục nghề nghiệp dành cho thương binh, người khuyết tật:</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r w:rsidRPr="00AD2DAB">
        <w:rPr>
          <w:rFonts w:eastAsia="Times New Roman"/>
          <w:color w:val="000000"/>
          <w:sz w:val="26"/>
          <w:szCs w:val="26"/>
          <w:lang w:val="vi-VN"/>
        </w:rPr>
        <w:t>Trong thời hạn 15 ngày kể từ ngày nhập học, cơ sở giáo dục nghề nghiệp thông báo cho học viên về chế độ học bổng chính sách, thời gian nộp hồ sơ và hướng dẫn học viên nộp hồ sơ theo quy định. Mỗi học viên chỉ phải nộp một bộ hồ sơ một lần để đề nghị cấp học bổng trong cả thời gian học tại cơ sở giáo dục nghề nghiệp;</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r w:rsidRPr="00AD2DAB">
        <w:rPr>
          <w:rFonts w:eastAsia="Times New Roman"/>
          <w:color w:val="000000"/>
          <w:sz w:val="26"/>
          <w:szCs w:val="26"/>
          <w:lang w:val="vi-VN"/>
        </w:rPr>
        <w:t>Đối với học viên cơ sở giáo dục nghề nghiệp công lập: Hiệu trưởng cơ sở giáo dục nghề nghiệp công lập tổ chức thẩm định hồ sơ, tổng hợp, lập danh sách và dự toán kinh phí thực hiện chế độ hỗ trợ chi phí học tập cho sinh viên </w:t>
      </w:r>
      <w:r w:rsidRPr="00AD2DAB">
        <w:rPr>
          <w:rFonts w:eastAsia="Times New Roman"/>
          <w:color w:val="000000"/>
          <w:sz w:val="26"/>
          <w:szCs w:val="26"/>
        </w:rPr>
        <w:t>(Mẫu </w:t>
      </w:r>
      <w:r w:rsidRPr="00AD2DAB">
        <w:rPr>
          <w:rFonts w:eastAsia="Times New Roman"/>
          <w:color w:val="000000"/>
          <w:sz w:val="26"/>
          <w:szCs w:val="26"/>
          <w:lang w:val="vi-VN"/>
        </w:rPr>
        <w:t>số 04 tại Phụ lục ban hành kèm theo Nghị định này) trình cơ quan quản lý trực tiếp phê duyệt, tổng hợp gửi cơ quan tài chính trình cấp có thẩm quyền phê duyệt. Trường hợp hồ sơ không bảo đảm đúng quy định, cơ sở giáo dục nghề nghiệp công lập có trách nhiệm thông báo cho người học trong thời hạn 05 ngày làm việc kể từ ngày nhận được hồ sơ;</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r w:rsidRPr="00AD2DAB">
        <w:rPr>
          <w:rFonts w:eastAsia="Times New Roman"/>
          <w:color w:val="000000"/>
          <w:sz w:val="26"/>
          <w:szCs w:val="26"/>
          <w:lang w:val="vi-VN"/>
        </w:rPr>
        <w:t xml:space="preserve">Đối với học viên cơ sở giáo dục nghề nghiệp tư thục: Học viên làm đơn đề nghị (Mẫu số 03 tại Phụ lục ban hành kèm theo Nghị định này) gửi cơ sở giáo dục nghề nghiệp nơi theo học để xác nhận vào đơn trong thời hạn 10 ngày làm việc kể từ ngày nhận được đơn và hướng dẫn học viên gửi hồ sơ về Phòng Lao động - Thương binh và Xã hội nơi học viên có hộ khẩu thường trú. Phòng Lao động - Thương binh và Xã hội tổ chức thẩm định, phê duyệt danh sách đối tượng được hưởng chính sách và xây dựng dự toán kinh phí thực hiện gửi cơ quan tài chính cùng cấp, trình cấp có thẩm quyền phê duyệt. Trường hợp hồ sơ không bảo đảm theo quy định, Phòng Lao động - Thương binh và Xã </w:t>
      </w:r>
      <w:r w:rsidRPr="00AD2DAB">
        <w:rPr>
          <w:rFonts w:eastAsia="Times New Roman"/>
          <w:color w:val="000000"/>
          <w:sz w:val="26"/>
          <w:szCs w:val="26"/>
          <w:lang w:val="vi-VN"/>
        </w:rPr>
        <w:lastRenderedPageBreak/>
        <w:t>hội có trách nhiệm thông báo cho người học trong thời hạn 07 ngày làm việc kể từ ngày nhận được hồ sơ;</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r w:rsidRPr="00AD2DAB">
        <w:rPr>
          <w:rFonts w:eastAsia="Times New Roman"/>
          <w:color w:val="000000"/>
          <w:sz w:val="26"/>
          <w:szCs w:val="26"/>
          <w:lang w:val="vi-VN"/>
        </w:rPr>
        <w:t>Trường hợp học viên không nộp đ</w:t>
      </w:r>
      <w:r w:rsidRPr="00AD2DAB">
        <w:rPr>
          <w:rFonts w:eastAsia="Times New Roman"/>
          <w:color w:val="000000"/>
          <w:sz w:val="26"/>
          <w:szCs w:val="26"/>
        </w:rPr>
        <w:t>ủ </w:t>
      </w:r>
      <w:r w:rsidRPr="00AD2DAB">
        <w:rPr>
          <w:rFonts w:eastAsia="Times New Roman"/>
          <w:color w:val="000000"/>
          <w:sz w:val="26"/>
          <w:szCs w:val="26"/>
          <w:lang w:val="vi-VN"/>
        </w:rPr>
        <w:t>hồ sơ theo quy định thì chỉ được chi trả học bổng chính sách tính từ ngày cơ sở giáo dục nghề nghiệp, Phòng Lao động - Thương binh và Xã hội nhận đủ hồ sơ theo quy định và không được truy lĩnh học bổng chính sách đối với thời gian đã học từ trước thời điểm học viên nộp đủ hồ sơ theo quy định.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6. </w:t>
      </w:r>
      <w:r w:rsidRPr="00AD2DAB">
        <w:rPr>
          <w:rFonts w:eastAsia="Times New Roman"/>
          <w:color w:val="000000"/>
          <w:sz w:val="26"/>
          <w:szCs w:val="26"/>
          <w:lang w:val="vi-VN"/>
        </w:rPr>
        <w:t>Kinh phí thực hiện học bổng chính sách: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Kinh phí thực hiện học bổng chính sách quy định tại Nghị định này được cân đối trong dự toán chi ngân sách nhà nước của lĩnh vực giáo dục, đào tạo và giáo dục nghề nghiệp hằng năm theo phân cấp quản lý ngân sách nhà nước;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Ngân sách trung ương bảo đảm kinh phí thực hiện chế độ học bổng chính sách đối với học sinh, sinh viên đang theo học tại các trường dự bị đại học, trường phổ thông dân tộc nội trú thuộc các bộ, ngành trung ương quản lý;</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Ngân sách địa phương bảo đảm kinh phí thực hiện chế độ học bổng chính sách đối với học sinh, sinh viên theo chế độ cử tuyển không phân biệt cơ sở giáo dục nghề nghiệp, cơ sở giáo dục đại học nơi học sinh, sinh viên đang theo học thuộc các bộ, ngành trung ương hoặc do địa phương quản lý; kinh phí thực hiện chế độ học bổng chính sách đối với học viên là thương binh, người khuyết tật trong cơ sở giáo dục nghề nghiệp dành cho thương binh, người khuyết tật thuộc địa phương quản lý, học sinh các trường dự bị đại học thuộc địa phương quản lý;</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d) </w:t>
      </w:r>
      <w:r w:rsidRPr="00AD2DAB">
        <w:rPr>
          <w:rFonts w:eastAsia="Times New Roman"/>
          <w:color w:val="000000"/>
          <w:sz w:val="26"/>
          <w:szCs w:val="26"/>
          <w:lang w:val="vi-VN"/>
        </w:rPr>
        <w:t>Kinh phí thực hiện chế độ học bổng chính sách đối với học sinh trường phổ thông dân tộc nội trú thuộc địa phương quản lý do ngân sách địa phương bảo đảm. Ngân sách trung ương hỗ trợ theo nguyên tắc hỗ trợ có mục tiêu từ ngân sách trung ương cho ngân sách địa phương thực hiện các chính sách an sinh xã hội do Thủ tướng Chính phủ quyết định.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7. </w:t>
      </w:r>
      <w:r w:rsidRPr="00AD2DAB">
        <w:rPr>
          <w:rFonts w:eastAsia="Times New Roman"/>
          <w:color w:val="000000"/>
          <w:sz w:val="26"/>
          <w:szCs w:val="26"/>
          <w:lang w:val="vi-VN"/>
        </w:rPr>
        <w:t>Phương thức chi trả học bổng chính sách: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a) </w:t>
      </w:r>
      <w:r w:rsidRPr="00AD2DAB">
        <w:rPr>
          <w:rFonts w:eastAsia="Times New Roman"/>
          <w:color w:val="000000"/>
          <w:sz w:val="26"/>
          <w:szCs w:val="26"/>
          <w:lang w:val="vi-VN"/>
        </w:rPr>
        <w:t>Đối với sinh viên theo chế độ cử tuyển: Căn cứ vào dự toán kinh phí sự nghiệp giáo dục đã được thông báo, Sở Nội vụ, Sở Lao động - Thương binh và Xã hội theo thẩm quyền thực hiện việc quản lý kinh phí, tổ chức cấp học bổng chính sách đối với sinh viên thuộc diện được hưởng học bổng chính sách theo quy định.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Căn cứ điều kiện cụ thể của từng địa phương và điều kiện của cơ sở giáo dục có sinh viên thuộc diện được hưởng học bổng chính sách, Ủy ban nhân dân cấp tỉnh hoặc cơ quan được Ủy ban nhân dân cấp tỉnh ủy quyền chủ động lựa chọn hình thức chuyển tiền theo một trong các phương thức: Trực tiếp chuyển kinh phí cho các cơ sở giáo dục theo hợp đồng, cấp tiền mặt trực tiếp cho gia đình người học hoặc cho người học, chuyển qua tài khoản hoặc các hình thức chuyển tiền hợp pháp khác (nếu có) cho người học.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Đối với học sinh trường dự bị đại học, trường phổ thông dân tộc nội trú: Căn cứ vào dự toán kinh phí sự nghiệp giáo dục đã được thông báo, các cơ sở giáo dục thực hiện việc quản lý kinh phí, tổ chức cấp học bổng đối với học sinh thuộc diện được hưởng học bổng chính sách theo quy định;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c) </w:t>
      </w:r>
      <w:r w:rsidRPr="00AD2DAB">
        <w:rPr>
          <w:rFonts w:eastAsia="Times New Roman"/>
          <w:color w:val="000000"/>
          <w:sz w:val="26"/>
          <w:szCs w:val="26"/>
          <w:lang w:val="vi-VN"/>
        </w:rPr>
        <w:t>Đối với học viên cơ sở giáo dục nghề nghiệp dành cho thương binh, người khuyết tật:</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lastRenderedPageBreak/>
        <w:t>- </w:t>
      </w:r>
      <w:r w:rsidRPr="00AD2DAB">
        <w:rPr>
          <w:rFonts w:eastAsia="Times New Roman"/>
          <w:color w:val="000000"/>
          <w:sz w:val="26"/>
          <w:szCs w:val="26"/>
          <w:lang w:val="vi-VN"/>
        </w:rPr>
        <w:t>Đối với học viên cơ sở giáo dục nghề nghiệp công lập: Cơ sở giáo dục nơi học viên đang theo học chịu trách nhiệm quản lý, tổ chức thực hiện chi trả học bổng chính sách trực tiếp bằng tiền mặt cho học viên;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r w:rsidRPr="00AD2DAB">
        <w:rPr>
          <w:rFonts w:eastAsia="Times New Roman"/>
          <w:color w:val="000000"/>
          <w:sz w:val="26"/>
          <w:szCs w:val="26"/>
          <w:lang w:val="vi-VN"/>
        </w:rPr>
        <w:t>Đối với học viên cơ sở giáo dục nghề nghiệp tư thục: Phòng Lao động - Thương binh và Xã hội nơi học viên có hộ khẩu thường trú chịu trách nhiệm quản lý, tổ chức thực hiện chi trả học bổng chính sách cho học viên theo một trong các phương thức: cấp tiền mặt trực tiếp hoặc chuyển qua tài khoản hoặc các hình thức chuyển tiền hợp pháp khác (nếu có).</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8. </w:t>
      </w:r>
      <w:r w:rsidRPr="00AD2DAB">
        <w:rPr>
          <w:rFonts w:eastAsia="Times New Roman"/>
          <w:color w:val="000000"/>
          <w:sz w:val="26"/>
          <w:szCs w:val="26"/>
          <w:lang w:val="vi-VN"/>
        </w:rPr>
        <w:t>Thời gian cấp học bổng chính sách: Học bổng chính sách được cấp hai lần trong năm học, mỗi lần cấp 06 tháng, lần thứ nhất cấp vào tháng 10, lần thứ hai cấp vào tháng 3. Trường hợp học sinh, sinh viên, học viên chưa nhận được học bổng chính sách theo thời hạn quy định thì được truy lĩnh trong kỳ cấp học bổng tiếp theo.</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9. </w:t>
      </w:r>
      <w:r w:rsidRPr="00AD2DAB">
        <w:rPr>
          <w:rFonts w:eastAsia="Times New Roman"/>
          <w:color w:val="000000"/>
          <w:sz w:val="26"/>
          <w:szCs w:val="26"/>
          <w:lang w:val="vi-VN"/>
        </w:rPr>
        <w:t>Sinh viên theo chế độ cử tuyển tự thôi học hoặc bị kỷ luật buộc thôi học thì phải bồi hoàn toàn bộ số tiền học bổng đã nhận cho cơ quan cấp học bổng, trừ các trường hợp tự thôi học do bất khả kháng.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10. </w:t>
      </w:r>
      <w:r w:rsidRPr="00AD2DAB">
        <w:rPr>
          <w:rFonts w:eastAsia="Times New Roman"/>
          <w:color w:val="000000"/>
          <w:sz w:val="26"/>
          <w:szCs w:val="26"/>
          <w:lang w:val="vi-VN"/>
        </w:rPr>
        <w:t>Việc lập dự toán, phân bổ kinh phí, thực hiện theo quy định của Luật Ngân sách nhà nước và các văn bản có liên quan.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11. </w:t>
      </w:r>
      <w:r w:rsidRPr="00AD2DAB">
        <w:rPr>
          <w:rFonts w:eastAsia="Times New Roman"/>
          <w:color w:val="000000"/>
          <w:sz w:val="26"/>
          <w:szCs w:val="26"/>
          <w:lang w:val="vi-VN"/>
        </w:rPr>
        <w:t>Quản lý, sử dụng và quyết toán kinh phí:</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Việc quản lý, sử dụng và quyết toán kinh phí thực hiện theo quy định của Luật Ngân sách nhà nước, các văn bản hướng dẫn thực hiện và mục lục ngân sách nhà nước hiện hành;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Hằng năm, các bộ, ngành, cơ quan trung ương, Ủy ban nhân dân cấp tỉnh có trách nhiệm tổng hợp và báo cáo Bộ Giáo dục và Đào tạo, Bộ Lao động - Thương binh và Xã hội, Bộ Tài chính kết quả thực hiện việc cấp kinh phí cho học sinh, sinh viên vào thời điểm kết thúc năm học.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lang w:val="vi-VN"/>
        </w:rPr>
        <w:t>Điều 10. Miễn, giảm giá vé dịch vụ công cộng cho học sinh, sinh viên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1. </w:t>
      </w:r>
      <w:r w:rsidRPr="00AD2DAB">
        <w:rPr>
          <w:rFonts w:eastAsia="Times New Roman"/>
          <w:color w:val="000000"/>
          <w:sz w:val="26"/>
          <w:szCs w:val="26"/>
          <w:lang w:val="vi-VN"/>
        </w:rPr>
        <w:t>Đối với dịch vụ công cộng về giao thông: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Học sinh, sinh viên được giảm giá vé tàu hỏa, xe ô tô buýt;</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Đơn vị tham gia vận tải công cộng phát hành vé giảm giá cho học sinh, sinh viên khi học sinh, sinh viên xuất trình thẻ học sinh, sinh viên.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2. </w:t>
      </w:r>
      <w:r w:rsidRPr="00AD2DAB">
        <w:rPr>
          <w:rFonts w:eastAsia="Times New Roman"/>
          <w:color w:val="000000"/>
          <w:sz w:val="26"/>
          <w:szCs w:val="26"/>
          <w:lang w:val="vi-VN"/>
        </w:rPr>
        <w:t>Đối với dịch vụ công cộng về giải trí, tham quan viện bảo tàng, di tích lịch sử, công trình văn hóa:</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a) </w:t>
      </w:r>
      <w:r w:rsidRPr="00AD2DAB">
        <w:rPr>
          <w:rFonts w:eastAsia="Times New Roman"/>
          <w:color w:val="000000"/>
          <w:sz w:val="26"/>
          <w:szCs w:val="26"/>
          <w:lang w:val="vi-VN"/>
        </w:rPr>
        <w:t>Học sinh, sinh viên được giảm giá vé dịch vụ khi trực tiếp sử dụng các dịch vụ gồm: Bảo tàng, di tích lịch sử, thư viện, triển lãm;</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b) </w:t>
      </w:r>
      <w:r w:rsidRPr="00AD2DAB">
        <w:rPr>
          <w:rFonts w:eastAsia="Times New Roman"/>
          <w:color w:val="000000"/>
          <w:sz w:val="26"/>
          <w:szCs w:val="26"/>
          <w:lang w:val="vi-VN"/>
        </w:rPr>
        <w:t>Cơ sở văn hóa, giải trí phát hành vé giảm giá cho học sinh, sinh viên khi học sinh, sinh viên xuất trình thẻ học sinh, sinh viên.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3. </w:t>
      </w:r>
      <w:r w:rsidRPr="00AD2DAB">
        <w:rPr>
          <w:rFonts w:eastAsia="Times New Roman"/>
          <w:color w:val="000000"/>
          <w:sz w:val="26"/>
          <w:szCs w:val="26"/>
          <w:lang w:val="vi-VN"/>
        </w:rPr>
        <w:t>Căn cứ điều kiện cụ thể, Chủ tịch Ủy ban nhân dân cấp tỉnh quyết định mức miễn, giảm giá vé dịch vụ công cộng cho học sinh, sinh viên thuộc thẩm quyền quản lý.</w:t>
      </w:r>
    </w:p>
    <w:p w:rsidR="00AD2DAB" w:rsidRPr="00AD2DAB" w:rsidRDefault="00AD2DAB" w:rsidP="00AD2DAB">
      <w:pPr>
        <w:shd w:val="clear" w:color="auto" w:fill="FFFFFF"/>
        <w:spacing w:line="234" w:lineRule="atLeast"/>
        <w:rPr>
          <w:rFonts w:eastAsia="Times New Roman"/>
          <w:color w:val="000000"/>
          <w:sz w:val="26"/>
          <w:szCs w:val="26"/>
        </w:rPr>
      </w:pPr>
      <w:r w:rsidRPr="00AD2DAB">
        <w:rPr>
          <w:rFonts w:eastAsia="Times New Roman"/>
          <w:color w:val="000000"/>
          <w:sz w:val="26"/>
          <w:szCs w:val="26"/>
        </w:rPr>
        <w:t>4. </w:t>
      </w:r>
      <w:r w:rsidRPr="00AD2DAB">
        <w:rPr>
          <w:rFonts w:eastAsia="Times New Roman"/>
          <w:color w:val="000000"/>
          <w:sz w:val="26"/>
          <w:szCs w:val="26"/>
          <w:lang w:val="vi-VN"/>
        </w:rPr>
        <w:t>Học sinh, sinh viên là người khuyết tật được miễn, giảm giá vé dịch vụ công cộng về giao thông, giải trí, tham quan viện bảo tàng, di tích lịch sử, công trình văn hóa theo quy định tại Nghị định số </w:t>
      </w:r>
      <w:hyperlink r:id="rId5" w:tgtFrame="_blank" w:tooltip="Nghị định 28/2012/NĐ-CP" w:history="1">
        <w:r w:rsidRPr="00AD2DAB">
          <w:rPr>
            <w:rFonts w:eastAsia="Times New Roman"/>
            <w:color w:val="0E70C3"/>
            <w:sz w:val="26"/>
            <w:szCs w:val="26"/>
            <w:lang w:val="vi-VN"/>
          </w:rPr>
          <w:t>28/2012/NĐ-CP</w:t>
        </w:r>
      </w:hyperlink>
      <w:r w:rsidRPr="00AD2DAB">
        <w:rPr>
          <w:rFonts w:eastAsia="Times New Roman"/>
          <w:color w:val="000000"/>
          <w:sz w:val="26"/>
          <w:szCs w:val="26"/>
          <w:lang w:val="vi-VN"/>
        </w:rPr>
        <w:t> ngày 10 tháng 4 năm 2012 của Chính phủ quy định chi tiết và hướng dẫn thi hành một số điều của Luật Người khuyết tật.</w:t>
      </w:r>
    </w:p>
    <w:p w:rsidR="00AD2DAB" w:rsidRPr="00AD2DAB" w:rsidRDefault="00AD2DAB" w:rsidP="00AD2DAB">
      <w:pPr>
        <w:shd w:val="clear" w:color="auto" w:fill="FFFFFF"/>
        <w:spacing w:line="234" w:lineRule="atLeast"/>
        <w:rPr>
          <w:rFonts w:eastAsia="Times New Roman"/>
          <w:color w:val="000000"/>
          <w:sz w:val="26"/>
          <w:szCs w:val="26"/>
        </w:rPr>
      </w:pPr>
      <w:r w:rsidRPr="00AD2DAB">
        <w:rPr>
          <w:rFonts w:eastAsia="Times New Roman"/>
          <w:color w:val="000000"/>
          <w:sz w:val="26"/>
          <w:szCs w:val="26"/>
          <w:lang w:val="vi-VN"/>
        </w:rPr>
        <w:lastRenderedPageBreak/>
        <w:t>Học sinh, sinh viên là đối tượng chính sách xã hội được miễn, giảm giá vé tàu theo quy định tại Nghị định số </w:t>
      </w:r>
      <w:hyperlink r:id="rId6" w:tgtFrame="_blank" w:tooltip="Nghị định 65/2018/NĐ-CP" w:history="1">
        <w:r w:rsidRPr="00AD2DAB">
          <w:rPr>
            <w:rFonts w:eastAsia="Times New Roman"/>
            <w:color w:val="0E70C3"/>
            <w:sz w:val="26"/>
            <w:szCs w:val="26"/>
            <w:lang w:val="vi-VN"/>
          </w:rPr>
          <w:t>65/2018/NĐ-CP</w:t>
        </w:r>
      </w:hyperlink>
      <w:r w:rsidRPr="00AD2DAB">
        <w:rPr>
          <w:rFonts w:eastAsia="Times New Roman"/>
          <w:color w:val="000000"/>
          <w:sz w:val="26"/>
          <w:szCs w:val="26"/>
          <w:lang w:val="vi-VN"/>
        </w:rPr>
        <w:t> ngày 12 tháng 5 năm 2018 của Chính phủ quy định chi tiết thi hành một số điều của Luật Đường sắt.</w:t>
      </w:r>
    </w:p>
    <w:p w:rsidR="00AD2DAB" w:rsidRPr="00890EE1" w:rsidRDefault="00AD2DAB" w:rsidP="00890EE1">
      <w:pPr>
        <w:shd w:val="clear" w:color="auto" w:fill="FFFFFF"/>
        <w:spacing w:before="120" w:after="120" w:line="234" w:lineRule="atLeast"/>
        <w:jc w:val="center"/>
        <w:rPr>
          <w:rFonts w:eastAsia="Times New Roman"/>
          <w:color w:val="000000"/>
          <w:sz w:val="26"/>
          <w:szCs w:val="26"/>
          <w:highlight w:val="yellow"/>
        </w:rPr>
      </w:pPr>
      <w:r w:rsidRPr="00890EE1">
        <w:rPr>
          <w:rFonts w:eastAsia="Times New Roman"/>
          <w:b/>
          <w:bCs/>
          <w:color w:val="000000"/>
          <w:sz w:val="26"/>
          <w:szCs w:val="26"/>
          <w:highlight w:val="yellow"/>
          <w:lang w:val="vi-VN"/>
        </w:rPr>
        <w:t>Chương V</w:t>
      </w:r>
    </w:p>
    <w:p w:rsidR="00AD2DAB" w:rsidRPr="00890EE1" w:rsidRDefault="00AD2DAB" w:rsidP="00AD2DAB">
      <w:pPr>
        <w:shd w:val="clear" w:color="auto" w:fill="FFFFFF"/>
        <w:spacing w:before="120" w:after="120" w:line="234" w:lineRule="atLeast"/>
        <w:jc w:val="center"/>
        <w:rPr>
          <w:rFonts w:eastAsia="Times New Roman"/>
          <w:color w:val="000000"/>
          <w:sz w:val="26"/>
          <w:szCs w:val="26"/>
          <w:highlight w:val="yellow"/>
        </w:rPr>
      </w:pPr>
      <w:r w:rsidRPr="00890EE1">
        <w:rPr>
          <w:rFonts w:eastAsia="Times New Roman"/>
          <w:b/>
          <w:bCs/>
          <w:color w:val="000000"/>
          <w:sz w:val="26"/>
          <w:szCs w:val="26"/>
          <w:highlight w:val="yellow"/>
          <w:lang w:val="vi-VN"/>
        </w:rPr>
        <w:t>ĐIỀU KHOẢN THI HÀNH</w:t>
      </w:r>
    </w:p>
    <w:p w:rsidR="00AD2DAB" w:rsidRPr="00890EE1" w:rsidRDefault="00AD2DAB" w:rsidP="00AD2DAB">
      <w:pPr>
        <w:shd w:val="clear" w:color="auto" w:fill="FFFFFF"/>
        <w:spacing w:before="120" w:after="120" w:line="234" w:lineRule="atLeast"/>
        <w:rPr>
          <w:rFonts w:eastAsia="Times New Roman"/>
          <w:color w:val="000000"/>
          <w:sz w:val="26"/>
          <w:szCs w:val="26"/>
          <w:highlight w:val="yellow"/>
        </w:rPr>
      </w:pPr>
      <w:r w:rsidRPr="00890EE1">
        <w:rPr>
          <w:rFonts w:eastAsia="Times New Roman"/>
          <w:b/>
          <w:bCs/>
          <w:color w:val="000000"/>
          <w:sz w:val="26"/>
          <w:szCs w:val="26"/>
          <w:highlight w:val="yellow"/>
          <w:lang w:val="vi-VN"/>
        </w:rPr>
        <w:t>Điều 11. Hiệu lực thi hành</w:t>
      </w:r>
    </w:p>
    <w:p w:rsidR="00AD2DAB" w:rsidRPr="00890EE1" w:rsidRDefault="00AD2DAB" w:rsidP="00AD2DAB">
      <w:pPr>
        <w:shd w:val="clear" w:color="auto" w:fill="FFFFFF"/>
        <w:spacing w:before="120" w:after="120" w:line="234" w:lineRule="atLeast"/>
        <w:rPr>
          <w:rFonts w:eastAsia="Times New Roman"/>
          <w:color w:val="000000"/>
          <w:sz w:val="26"/>
          <w:szCs w:val="26"/>
          <w:highlight w:val="yellow"/>
        </w:rPr>
      </w:pPr>
      <w:r w:rsidRPr="00890EE1">
        <w:rPr>
          <w:rFonts w:eastAsia="Times New Roman"/>
          <w:color w:val="000000"/>
          <w:sz w:val="26"/>
          <w:szCs w:val="26"/>
          <w:highlight w:val="yellow"/>
        </w:rPr>
        <w:t>1. </w:t>
      </w:r>
      <w:r w:rsidRPr="00890EE1">
        <w:rPr>
          <w:rFonts w:eastAsia="Times New Roman"/>
          <w:color w:val="000000"/>
          <w:sz w:val="26"/>
          <w:szCs w:val="26"/>
          <w:highlight w:val="yellow"/>
          <w:lang w:val="vi-VN"/>
        </w:rPr>
        <w:t>Nghị định này có hiệu lực thi hành từ ngày 01 tháng 9 năm 2020.</w:t>
      </w:r>
    </w:p>
    <w:p w:rsidR="00AD2DAB" w:rsidRPr="002B16ED" w:rsidRDefault="00AD2DAB" w:rsidP="00AD2DAB">
      <w:pPr>
        <w:shd w:val="clear" w:color="auto" w:fill="FFFFFF"/>
        <w:spacing w:line="234" w:lineRule="atLeast"/>
        <w:rPr>
          <w:rFonts w:eastAsia="Times New Roman"/>
          <w:color w:val="000000"/>
          <w:sz w:val="26"/>
          <w:szCs w:val="26"/>
        </w:rPr>
      </w:pPr>
      <w:r w:rsidRPr="002B16ED">
        <w:rPr>
          <w:rFonts w:eastAsia="Times New Roman"/>
          <w:color w:val="000000"/>
          <w:sz w:val="26"/>
          <w:szCs w:val="26"/>
        </w:rPr>
        <w:t>2. </w:t>
      </w:r>
      <w:r w:rsidRPr="002B16ED">
        <w:rPr>
          <w:rFonts w:eastAsia="Times New Roman"/>
          <w:color w:val="000000"/>
          <w:sz w:val="26"/>
          <w:szCs w:val="26"/>
          <w:lang w:val="vi-VN"/>
        </w:rPr>
        <w:t>Nghị định này thay thế Nghị định số </w:t>
      </w:r>
      <w:hyperlink r:id="rId7" w:tgtFrame="_blank" w:tooltip="Nghị định 75/2006/NĐ-CP" w:history="1">
        <w:r w:rsidRPr="002B16ED">
          <w:rPr>
            <w:rFonts w:eastAsia="Times New Roman"/>
            <w:color w:val="0E70C3"/>
            <w:sz w:val="26"/>
            <w:szCs w:val="26"/>
            <w:lang w:val="vi-VN"/>
          </w:rPr>
          <w:t>75/2006/NĐ-CP</w:t>
        </w:r>
      </w:hyperlink>
      <w:r w:rsidRPr="002B16ED">
        <w:rPr>
          <w:rFonts w:eastAsia="Times New Roman"/>
          <w:color w:val="000000"/>
          <w:sz w:val="26"/>
          <w:szCs w:val="26"/>
          <w:lang w:val="vi-VN"/>
        </w:rPr>
        <w:t> ngày 02 tháng 8 năm 2006 của Chính phủ quy định chi tiết và hướng dẫn thi hành một số điều của Luật Giáo dục; Nghị định số </w:t>
      </w:r>
      <w:hyperlink r:id="rId8" w:tgtFrame="_blank" w:tooltip="Nghị định 31/2011/NĐ-CP" w:history="1">
        <w:r w:rsidRPr="002B16ED">
          <w:rPr>
            <w:rFonts w:eastAsia="Times New Roman"/>
            <w:color w:val="0E70C3"/>
            <w:sz w:val="26"/>
            <w:szCs w:val="26"/>
            <w:lang w:val="vi-VN"/>
          </w:rPr>
          <w:t>31/2011/NĐ-CP</w:t>
        </w:r>
      </w:hyperlink>
      <w:r w:rsidRPr="002B16ED">
        <w:rPr>
          <w:rFonts w:eastAsia="Times New Roman"/>
          <w:color w:val="000000"/>
          <w:sz w:val="26"/>
          <w:szCs w:val="26"/>
          <w:lang w:val="vi-VN"/>
        </w:rPr>
        <w:t> ngày 11 tháng 5 năm 2011 của Chính phủ sửa đổi, bổ sung một số điều của Nghị định số </w:t>
      </w:r>
      <w:hyperlink r:id="rId9" w:tgtFrame="_blank" w:tooltip="Nghị định 75/2006/NĐ-CP" w:history="1">
        <w:r w:rsidRPr="002B16ED">
          <w:rPr>
            <w:rFonts w:eastAsia="Times New Roman"/>
            <w:color w:val="0E70C3"/>
            <w:sz w:val="26"/>
            <w:szCs w:val="26"/>
            <w:lang w:val="vi-VN"/>
          </w:rPr>
          <w:t>75/2006/NĐ-CP</w:t>
        </w:r>
      </w:hyperlink>
      <w:r w:rsidRPr="002B16ED">
        <w:rPr>
          <w:rFonts w:eastAsia="Times New Roman"/>
          <w:color w:val="000000"/>
          <w:sz w:val="26"/>
          <w:szCs w:val="26"/>
          <w:lang w:val="vi-VN"/>
        </w:rPr>
        <w:t> ngày 02 tháng 8 năm 2006 của Chính phủ quy định chi tiết và hướng dẫn thi hành một số điều của Luật Giáo dục; Nghị định số </w:t>
      </w:r>
      <w:hyperlink r:id="rId10" w:tgtFrame="_blank" w:tooltip="Nghị định 07/2013/NĐ-CP" w:history="1">
        <w:r w:rsidRPr="002B16ED">
          <w:rPr>
            <w:rFonts w:eastAsia="Times New Roman"/>
            <w:color w:val="0E70C3"/>
            <w:sz w:val="26"/>
            <w:szCs w:val="26"/>
            <w:lang w:val="vi-VN"/>
          </w:rPr>
          <w:t>07/2013/NĐ-CP</w:t>
        </w:r>
      </w:hyperlink>
      <w:r w:rsidRPr="002B16ED">
        <w:rPr>
          <w:rFonts w:eastAsia="Times New Roman"/>
          <w:color w:val="000000"/>
          <w:sz w:val="26"/>
          <w:szCs w:val="26"/>
          <w:lang w:val="vi-VN"/>
        </w:rPr>
        <w:t> ngày 09 tháng 01 năm 2013 của Chính phủ sửa đổi điểm b khoản 13 Điều 1 của Nghị định số </w:t>
      </w:r>
      <w:hyperlink r:id="rId11" w:tgtFrame="_blank" w:tooltip="Nghị định 31/2011/NĐ-CP" w:history="1">
        <w:r w:rsidRPr="002B16ED">
          <w:rPr>
            <w:rFonts w:eastAsia="Times New Roman"/>
            <w:color w:val="0E70C3"/>
            <w:sz w:val="26"/>
            <w:szCs w:val="26"/>
            <w:lang w:val="vi-VN"/>
          </w:rPr>
          <w:t>31/2011/NĐ-CP</w:t>
        </w:r>
      </w:hyperlink>
      <w:r w:rsidRPr="002B16ED">
        <w:rPr>
          <w:rFonts w:eastAsia="Times New Roman"/>
          <w:color w:val="000000"/>
          <w:sz w:val="26"/>
          <w:szCs w:val="26"/>
          <w:lang w:val="vi-VN"/>
        </w:rPr>
        <w:t> ngày 11 tháng 5 năm 2011 sửa đổi, bổ sung một số điều của Nghị định số </w:t>
      </w:r>
      <w:hyperlink r:id="rId12" w:tgtFrame="_blank" w:tooltip="Nghị định 75/2006/NĐ-CP" w:history="1">
        <w:r w:rsidRPr="002B16ED">
          <w:rPr>
            <w:rFonts w:eastAsia="Times New Roman"/>
            <w:color w:val="0E70C3"/>
            <w:sz w:val="26"/>
            <w:szCs w:val="26"/>
            <w:lang w:val="vi-VN"/>
          </w:rPr>
          <w:t>75/2006/NĐ-CP</w:t>
        </w:r>
      </w:hyperlink>
      <w:r w:rsidRPr="002B16ED">
        <w:rPr>
          <w:rFonts w:eastAsia="Times New Roman"/>
          <w:color w:val="000000"/>
          <w:sz w:val="26"/>
          <w:szCs w:val="26"/>
          <w:lang w:val="vi-VN"/>
        </w:rPr>
        <w:t> ngày 02 tháng 8 năm 2006 của Chính phủ quy định chi tiết và hướng dẫn thi hành một số điều của Luật Giáo dục.</w:t>
      </w:r>
    </w:p>
    <w:p w:rsidR="00AD2DAB" w:rsidRPr="00890EE1" w:rsidRDefault="00AD2DAB" w:rsidP="00AD2DAB">
      <w:pPr>
        <w:shd w:val="clear" w:color="auto" w:fill="FFFFFF"/>
        <w:spacing w:line="234" w:lineRule="atLeast"/>
        <w:rPr>
          <w:rFonts w:eastAsia="Times New Roman"/>
          <w:color w:val="000000"/>
          <w:sz w:val="26"/>
          <w:szCs w:val="26"/>
          <w:highlight w:val="yellow"/>
        </w:rPr>
      </w:pPr>
      <w:r w:rsidRPr="00890EE1">
        <w:rPr>
          <w:rFonts w:eastAsia="Times New Roman"/>
          <w:color w:val="000000"/>
          <w:sz w:val="26"/>
          <w:szCs w:val="26"/>
          <w:highlight w:val="yellow"/>
        </w:rPr>
        <w:t>3. </w:t>
      </w:r>
      <w:r w:rsidRPr="00890EE1">
        <w:rPr>
          <w:rFonts w:eastAsia="Times New Roman"/>
          <w:color w:val="000000"/>
          <w:sz w:val="26"/>
          <w:szCs w:val="26"/>
          <w:highlight w:val="yellow"/>
          <w:lang w:val="vi-VN"/>
        </w:rPr>
        <w:t>Bãi bỏ Quyết định số </w:t>
      </w:r>
      <w:hyperlink r:id="rId13" w:tgtFrame="_blank" w:tooltip="Quyết định 152/2007/QĐ-TTg" w:history="1">
        <w:r w:rsidRPr="00890EE1">
          <w:rPr>
            <w:rFonts w:eastAsia="Times New Roman"/>
            <w:color w:val="0E70C3"/>
            <w:sz w:val="26"/>
            <w:szCs w:val="26"/>
            <w:highlight w:val="yellow"/>
            <w:lang w:val="vi-VN"/>
          </w:rPr>
          <w:t>152/2007/QĐ-TTg</w:t>
        </w:r>
      </w:hyperlink>
      <w:r w:rsidRPr="00890EE1">
        <w:rPr>
          <w:rFonts w:eastAsia="Times New Roman"/>
          <w:color w:val="000000"/>
          <w:sz w:val="26"/>
          <w:szCs w:val="26"/>
          <w:highlight w:val="yellow"/>
          <w:lang w:val="vi-VN"/>
        </w:rPr>
        <w:t> ngày 14 tháng 9 năm 2007 của Thủ tướng Chính phủ về học bổng chính sách đối với học sinh, sinh viên học tại các cơ sở giáo dục thuộc hệ thống giáo dục quốc dân.</w:t>
      </w:r>
    </w:p>
    <w:p w:rsidR="00AD2DAB" w:rsidRPr="00AD2DAB" w:rsidRDefault="00AD2DAB" w:rsidP="00AD2DAB">
      <w:pPr>
        <w:shd w:val="clear" w:color="auto" w:fill="FFFFFF"/>
        <w:spacing w:line="234" w:lineRule="atLeast"/>
        <w:rPr>
          <w:rFonts w:eastAsia="Times New Roman"/>
          <w:color w:val="000000"/>
          <w:sz w:val="26"/>
          <w:szCs w:val="26"/>
        </w:rPr>
      </w:pPr>
      <w:r w:rsidRPr="00890EE1">
        <w:rPr>
          <w:rFonts w:eastAsia="Times New Roman"/>
          <w:color w:val="000000"/>
          <w:sz w:val="26"/>
          <w:szCs w:val="26"/>
          <w:highlight w:val="yellow"/>
          <w:lang w:val="vi-VN"/>
        </w:rPr>
        <w:t>Bãi bỏ các quy định về học bổng khuyến khích học tập và học bổng chính sách tại: Quyết định số </w:t>
      </w:r>
      <w:hyperlink r:id="rId14" w:tgtFrame="_blank" w:tooltip="Quyết định 1121/1997/QĐ-TTg" w:history="1">
        <w:r w:rsidRPr="00890EE1">
          <w:rPr>
            <w:rFonts w:eastAsia="Times New Roman"/>
            <w:color w:val="0E70C3"/>
            <w:sz w:val="26"/>
            <w:szCs w:val="26"/>
            <w:highlight w:val="yellow"/>
            <w:lang w:val="vi-VN"/>
          </w:rPr>
          <w:t>1121/1997/QĐ-TTg</w:t>
        </w:r>
      </w:hyperlink>
      <w:r w:rsidRPr="00890EE1">
        <w:rPr>
          <w:rFonts w:eastAsia="Times New Roman"/>
          <w:color w:val="000000"/>
          <w:sz w:val="26"/>
          <w:szCs w:val="26"/>
          <w:highlight w:val="yellow"/>
          <w:lang w:val="vi-VN"/>
        </w:rPr>
        <w:t> ngày 23 tháng 12 năm 1997 của Thủ tướng Chính phủ về học bổng và trợ cấp xã hội đối với học sinh, sinh viên các trường đào tạo công lập; Quyết định số </w:t>
      </w:r>
      <w:hyperlink r:id="rId15" w:tgtFrame="_blank" w:tooltip="Quyết định 239/1999/QĐ-TTg" w:history="1">
        <w:r w:rsidRPr="00890EE1">
          <w:rPr>
            <w:rFonts w:eastAsia="Times New Roman"/>
            <w:color w:val="0E70C3"/>
            <w:sz w:val="26"/>
            <w:szCs w:val="26"/>
            <w:highlight w:val="yellow"/>
            <w:lang w:val="vi-VN"/>
          </w:rPr>
          <w:t>239/1999/QĐ-TTg</w:t>
        </w:r>
      </w:hyperlink>
      <w:r w:rsidRPr="00890EE1">
        <w:rPr>
          <w:rFonts w:eastAsia="Times New Roman"/>
          <w:color w:val="000000"/>
          <w:sz w:val="26"/>
          <w:szCs w:val="26"/>
          <w:highlight w:val="yellow"/>
          <w:lang w:val="vi-VN"/>
        </w:rPr>
        <w:t> ngày 28 tháng 12 năm 1999 của Thủ tướng Chính phủ bổ sung, sửa đổi khoản a Điều 1 của Quyết định số </w:t>
      </w:r>
      <w:hyperlink r:id="rId16" w:tgtFrame="_blank" w:tooltip="Quyết định 1121/1997/QĐ-TTg" w:history="1">
        <w:r w:rsidRPr="00890EE1">
          <w:rPr>
            <w:rFonts w:eastAsia="Times New Roman"/>
            <w:color w:val="0E70C3"/>
            <w:sz w:val="26"/>
            <w:szCs w:val="26"/>
            <w:highlight w:val="yellow"/>
            <w:lang w:val="vi-VN"/>
          </w:rPr>
          <w:t>1121/1997/QĐ-TTg</w:t>
        </w:r>
      </w:hyperlink>
      <w:r w:rsidRPr="00890EE1">
        <w:rPr>
          <w:rFonts w:eastAsia="Times New Roman"/>
          <w:color w:val="000000"/>
          <w:sz w:val="26"/>
          <w:szCs w:val="26"/>
          <w:highlight w:val="yellow"/>
          <w:lang w:val="vi-VN"/>
        </w:rPr>
        <w:t> ngày 23 tháng 12 năm 1997 của Thủ tướng Chính phủ về học bổng và trợ cấp xã hội đối với học sinh, sinh viên các trường đào tạo công lập; Quyết định số </w:t>
      </w:r>
      <w:hyperlink r:id="rId17" w:tgtFrame="_blank" w:tooltip="Quyết định 194/2001/QĐ-TTg" w:history="1">
        <w:r w:rsidRPr="00890EE1">
          <w:rPr>
            <w:rFonts w:eastAsia="Times New Roman"/>
            <w:color w:val="0E70C3"/>
            <w:sz w:val="26"/>
            <w:szCs w:val="26"/>
            <w:highlight w:val="yellow"/>
            <w:lang w:val="vi-VN"/>
          </w:rPr>
          <w:t>194/2001/QĐ-TTg</w:t>
        </w:r>
      </w:hyperlink>
      <w:r w:rsidRPr="00890EE1">
        <w:rPr>
          <w:rFonts w:eastAsia="Times New Roman"/>
          <w:color w:val="000000"/>
          <w:sz w:val="26"/>
          <w:szCs w:val="26"/>
          <w:highlight w:val="yellow"/>
          <w:lang w:val="vi-VN"/>
        </w:rPr>
        <w:t> ngày 21 tháng 12 năm 2001 của Thủ tướng Chính phủ về điều chỉnh mức học bổng chính sách và trợ cấp xã hội đối với học sinh, sinh viên là người dân tộc thiểu số học tại các trường đào tạo công lập quy định tại Quyết định số </w:t>
      </w:r>
      <w:hyperlink r:id="rId18" w:tgtFrame="_blank" w:tooltip="Quyết định 1121/1997/QĐ-TTg" w:history="1">
        <w:r w:rsidRPr="00890EE1">
          <w:rPr>
            <w:rFonts w:eastAsia="Times New Roman"/>
            <w:color w:val="0E70C3"/>
            <w:sz w:val="26"/>
            <w:szCs w:val="26"/>
            <w:highlight w:val="yellow"/>
            <w:lang w:val="vi-VN"/>
          </w:rPr>
          <w:t>1121/1997/QĐ-TTg</w:t>
        </w:r>
      </w:hyperlink>
      <w:r w:rsidRPr="00890EE1">
        <w:rPr>
          <w:rFonts w:eastAsia="Times New Roman"/>
          <w:color w:val="000000"/>
          <w:sz w:val="26"/>
          <w:szCs w:val="26"/>
          <w:highlight w:val="yellow"/>
          <w:lang w:val="vi-VN"/>
        </w:rPr>
        <w:t> ngày 23 tháng 12 năm 1997 của Thủ tướng Chính phủ; Quyết định số </w:t>
      </w:r>
      <w:hyperlink r:id="rId19" w:tgtFrame="_blank" w:tooltip="Quyết định 82/2006/QĐ-TTg" w:history="1">
        <w:r w:rsidRPr="00890EE1">
          <w:rPr>
            <w:rFonts w:eastAsia="Times New Roman"/>
            <w:color w:val="0E70C3"/>
            <w:sz w:val="26"/>
            <w:szCs w:val="26"/>
            <w:highlight w:val="yellow"/>
            <w:lang w:val="vi-VN"/>
          </w:rPr>
          <w:t>82/2006/QĐ-TTg</w:t>
        </w:r>
      </w:hyperlink>
      <w:r w:rsidRPr="00890EE1">
        <w:rPr>
          <w:rFonts w:eastAsia="Times New Roman"/>
          <w:color w:val="000000"/>
          <w:sz w:val="26"/>
          <w:szCs w:val="26"/>
          <w:highlight w:val="yellow"/>
          <w:lang w:val="vi-VN"/>
        </w:rPr>
        <w:t> ngày 14 tháng 4 năm 2006 của Thủ tướng Chính phủ về việc điều chỉnh mức học bổng chính sách đối với học sinh, sinh viên là người dân tộc thiểu số học tại các trường phổ thông dân tộc nội trú và trường dự bị đại học quy định tại Quyết định số </w:t>
      </w:r>
      <w:hyperlink r:id="rId20" w:tgtFrame="_blank" w:tooltip="Quyết định 194/2001/QĐ-TTg" w:history="1">
        <w:r w:rsidRPr="00890EE1">
          <w:rPr>
            <w:rFonts w:eastAsia="Times New Roman"/>
            <w:color w:val="0E70C3"/>
            <w:sz w:val="26"/>
            <w:szCs w:val="26"/>
            <w:highlight w:val="yellow"/>
            <w:lang w:val="vi-VN"/>
          </w:rPr>
          <w:t>194/2001/QĐ-TTg</w:t>
        </w:r>
      </w:hyperlink>
      <w:r w:rsidRPr="00890EE1">
        <w:rPr>
          <w:rFonts w:eastAsia="Times New Roman"/>
          <w:color w:val="000000"/>
          <w:sz w:val="26"/>
          <w:szCs w:val="26"/>
          <w:highlight w:val="yellow"/>
          <w:lang w:val="vi-VN"/>
        </w:rPr>
        <w:t> ngày 21 tháng 12 năm 2001 của Thủ tướng Chính phủ.</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lang w:val="vi-VN"/>
        </w:rPr>
        <w:t>Điều 12. Trách nhiệm thi hành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Các Bộ trưởng, Thủ trưởng cơ quan ngang bộ, Thủ trưởng cơ quan thuộc Chính phủ, Chủ tịch Ủy ban nhân dân các tỉnh, thành phố trực thuộc trung ương và các cơ quan liên quan chịu trách nhiệm thi hành Nghị định này./.</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AD2DAB" w:rsidRPr="00AD2DAB" w:rsidTr="00AD2DAB">
        <w:trPr>
          <w:tblCellSpacing w:w="0" w:type="dxa"/>
        </w:trPr>
        <w:tc>
          <w:tcPr>
            <w:tcW w:w="478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b/>
                <w:bCs/>
                <w:i/>
                <w:iCs/>
                <w:color w:val="000000"/>
                <w:sz w:val="26"/>
                <w:szCs w:val="26"/>
              </w:rPr>
              <w:t> </w:t>
            </w:r>
          </w:p>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b/>
                <w:bCs/>
                <w:i/>
                <w:iCs/>
                <w:color w:val="000000"/>
                <w:sz w:val="26"/>
                <w:szCs w:val="26"/>
                <w:lang w:val="vi-VN"/>
              </w:rPr>
              <w:t>Nơi nhận:</w:t>
            </w:r>
            <w:r w:rsidRPr="00AD2DAB">
              <w:rPr>
                <w:rFonts w:eastAsia="Times New Roman"/>
                <w:b/>
                <w:bCs/>
                <w:i/>
                <w:iCs/>
                <w:color w:val="000000"/>
                <w:sz w:val="26"/>
                <w:szCs w:val="26"/>
              </w:rPr>
              <w:br/>
            </w:r>
            <w:r w:rsidRPr="00AD2DAB">
              <w:rPr>
                <w:rFonts w:eastAsia="Times New Roman"/>
                <w:color w:val="000000"/>
                <w:sz w:val="26"/>
                <w:szCs w:val="26"/>
              </w:rPr>
              <w:t>- </w:t>
            </w:r>
            <w:r w:rsidRPr="00AD2DAB">
              <w:rPr>
                <w:rFonts w:eastAsia="Times New Roman"/>
                <w:color w:val="000000"/>
                <w:sz w:val="26"/>
                <w:szCs w:val="26"/>
                <w:lang w:val="vi-VN"/>
              </w:rPr>
              <w:t>Ban Bí thư Trung ương Đảng;</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Thủ tướng, các Phó Thủ tướng Chính phủ;</w:t>
            </w:r>
            <w:r w:rsidRPr="00AD2DAB">
              <w:rPr>
                <w:rFonts w:eastAsia="Times New Roman"/>
                <w:color w:val="000000"/>
                <w:sz w:val="26"/>
                <w:szCs w:val="26"/>
                <w:lang w:val="vi-VN"/>
              </w:rPr>
              <w:br/>
            </w:r>
            <w:r w:rsidRPr="00AD2DAB">
              <w:rPr>
                <w:rFonts w:eastAsia="Times New Roman"/>
                <w:color w:val="000000"/>
                <w:sz w:val="26"/>
                <w:szCs w:val="26"/>
              </w:rPr>
              <w:lastRenderedPageBreak/>
              <w:t>- </w:t>
            </w:r>
            <w:r w:rsidRPr="00AD2DAB">
              <w:rPr>
                <w:rFonts w:eastAsia="Times New Roman"/>
                <w:color w:val="000000"/>
                <w:sz w:val="26"/>
                <w:szCs w:val="26"/>
                <w:lang w:val="vi-VN"/>
              </w:rPr>
              <w:t>Các bộ, cơ quan ngang bộ, cơ quan thuộc Chính phủ;</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HĐND, UBND các tỉnh, thành phố trực thuộc trung ương;</w:t>
            </w:r>
            <w:r w:rsidRPr="00AD2DAB">
              <w:rPr>
                <w:rFonts w:eastAsia="Times New Roman"/>
                <w:color w:val="000000"/>
                <w:sz w:val="26"/>
                <w:szCs w:val="26"/>
                <w:lang w:val="vi-VN"/>
              </w:rPr>
              <w:br/>
              <w:t>- Văn phòng Trung ương và các Ban của Đ</w:t>
            </w:r>
            <w:r w:rsidRPr="00AD2DAB">
              <w:rPr>
                <w:rFonts w:eastAsia="Times New Roman"/>
                <w:color w:val="000000"/>
                <w:sz w:val="26"/>
                <w:szCs w:val="26"/>
              </w:rPr>
              <w:t>ả</w:t>
            </w:r>
            <w:r w:rsidRPr="00AD2DAB">
              <w:rPr>
                <w:rFonts w:eastAsia="Times New Roman"/>
                <w:color w:val="000000"/>
                <w:sz w:val="26"/>
                <w:szCs w:val="26"/>
                <w:lang w:val="vi-VN"/>
              </w:rPr>
              <w:t>ng;</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Văn phòng Tổng Bí thư;</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Văn phòng Chủ tịch nước;</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Hội đồng Dân tộc và các Ủy ban của Quốc hội;</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Văn phòng Quốc hội;</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Tòa án nhân dân tối cao;</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Viện kiểm sát nhân dân tối cao;</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Ủy ban Giám sát tài chính Quốc gia;</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Kiểm toán Nhà nước;</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Ngân hàng Chính sách xã hội;</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Ngân hàng Phát triển Việt Nam;</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Ủy ban Trung ương Mặt trận Tổ quốc Việt Nam;</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Cơ quan trung ương của các đoàn thể;</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VPCP: </w:t>
            </w:r>
            <w:r w:rsidRPr="00AD2DAB">
              <w:rPr>
                <w:rFonts w:eastAsia="Times New Roman"/>
                <w:color w:val="000000"/>
                <w:sz w:val="26"/>
                <w:szCs w:val="26"/>
              </w:rPr>
              <w:t>BTCN, </w:t>
            </w:r>
            <w:r w:rsidRPr="00AD2DAB">
              <w:rPr>
                <w:rFonts w:eastAsia="Times New Roman"/>
                <w:color w:val="000000"/>
                <w:sz w:val="26"/>
                <w:szCs w:val="26"/>
                <w:lang w:val="vi-VN"/>
              </w:rPr>
              <w:t>các PCN, Trợ lý TTg, TGĐ cổng TTĐT, các Vụ, Cục, đơn vị trực thuộc, Công báo;</w:t>
            </w:r>
            <w:r w:rsidRPr="00AD2DAB">
              <w:rPr>
                <w:rFonts w:eastAsia="Times New Roman"/>
                <w:color w:val="000000"/>
                <w:sz w:val="26"/>
                <w:szCs w:val="26"/>
                <w:lang w:val="vi-VN"/>
              </w:rPr>
              <w:br/>
            </w:r>
            <w:r w:rsidRPr="00AD2DAB">
              <w:rPr>
                <w:rFonts w:eastAsia="Times New Roman"/>
                <w:color w:val="000000"/>
                <w:sz w:val="26"/>
                <w:szCs w:val="26"/>
              </w:rPr>
              <w:t>- </w:t>
            </w:r>
            <w:r w:rsidRPr="00AD2DAB">
              <w:rPr>
                <w:rFonts w:eastAsia="Times New Roman"/>
                <w:color w:val="000000"/>
                <w:sz w:val="26"/>
                <w:szCs w:val="26"/>
                <w:lang w:val="vi-VN"/>
              </w:rPr>
              <w:t>Lưu: VT, KGVX (2b</w:t>
            </w:r>
            <w:r w:rsidRPr="00AD2DAB">
              <w:rPr>
                <w:rFonts w:eastAsia="Times New Roman"/>
                <w:color w:val="000000"/>
                <w:sz w:val="26"/>
                <w:szCs w:val="26"/>
              </w:rPr>
              <w:t>)</w:t>
            </w:r>
          </w:p>
        </w:tc>
        <w:tc>
          <w:tcPr>
            <w:tcW w:w="406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rPr>
              <w:lastRenderedPageBreak/>
              <w:t>TM. CHÍNH PHỦ</w:t>
            </w:r>
            <w:r w:rsidRPr="00AD2DAB">
              <w:rPr>
                <w:rFonts w:eastAsia="Times New Roman"/>
                <w:b/>
                <w:bCs/>
                <w:color w:val="000000"/>
                <w:sz w:val="26"/>
                <w:szCs w:val="26"/>
              </w:rPr>
              <w:br/>
              <w:t>THỦ TƯỚNG</w:t>
            </w:r>
            <w:r w:rsidRPr="00AD2DAB">
              <w:rPr>
                <w:rFonts w:eastAsia="Times New Roman"/>
                <w:b/>
                <w:bCs/>
                <w:color w:val="000000"/>
                <w:sz w:val="26"/>
                <w:szCs w:val="26"/>
              </w:rPr>
              <w:br/>
            </w:r>
            <w:r w:rsidRPr="00AD2DAB">
              <w:rPr>
                <w:rFonts w:eastAsia="Times New Roman"/>
                <w:b/>
                <w:bCs/>
                <w:color w:val="000000"/>
                <w:sz w:val="26"/>
                <w:szCs w:val="26"/>
              </w:rPr>
              <w:br/>
            </w:r>
            <w:r w:rsidRPr="00AD2DAB">
              <w:rPr>
                <w:rFonts w:eastAsia="Times New Roman"/>
                <w:b/>
                <w:bCs/>
                <w:color w:val="000000"/>
                <w:sz w:val="26"/>
                <w:szCs w:val="26"/>
              </w:rPr>
              <w:br/>
            </w:r>
            <w:r w:rsidRPr="00AD2DAB">
              <w:rPr>
                <w:rFonts w:eastAsia="Times New Roman"/>
                <w:b/>
                <w:bCs/>
                <w:color w:val="000000"/>
                <w:sz w:val="26"/>
                <w:szCs w:val="26"/>
              </w:rPr>
              <w:br/>
            </w:r>
            <w:r w:rsidRPr="00AD2DAB">
              <w:rPr>
                <w:rFonts w:eastAsia="Times New Roman"/>
                <w:b/>
                <w:bCs/>
                <w:color w:val="000000"/>
                <w:sz w:val="26"/>
                <w:szCs w:val="26"/>
              </w:rPr>
              <w:lastRenderedPageBreak/>
              <w:br/>
              <w:t>Nguyễn Xuân Phúc</w:t>
            </w:r>
          </w:p>
        </w:tc>
      </w:tr>
    </w:tbl>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lastRenderedPageBreak/>
        <w:t> </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rPr>
        <w:t>Phụ lục</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i/>
          <w:iCs/>
          <w:color w:val="000000"/>
          <w:sz w:val="26"/>
          <w:szCs w:val="26"/>
        </w:rPr>
        <w:t>(Kèm theo Nghị định số 84/2020/NĐ-CP ngày 17 tháng 7 năm 2020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5"/>
        <w:gridCol w:w="7640"/>
      </w:tblGrid>
      <w:tr w:rsidR="00AD2DAB" w:rsidRPr="00AD2DAB" w:rsidTr="00AD2DAB">
        <w:trPr>
          <w:tblCellSpacing w:w="0" w:type="dxa"/>
        </w:trPr>
        <w:tc>
          <w:tcPr>
            <w:tcW w:w="850" w:type="pct"/>
            <w:tcBorders>
              <w:top w:val="single" w:sz="8" w:space="0" w:color="auto"/>
              <w:left w:val="single" w:sz="8" w:space="0" w:color="auto"/>
              <w:bottom w:val="nil"/>
              <w:right w:val="nil"/>
            </w:tcBorders>
            <w:shd w:val="clear" w:color="auto" w:fill="FFFFFF"/>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Mẫu số 01</w:t>
            </w:r>
          </w:p>
        </w:tc>
        <w:tc>
          <w:tcPr>
            <w:tcW w:w="4100" w:type="pct"/>
            <w:tcBorders>
              <w:top w:val="single" w:sz="8" w:space="0" w:color="auto"/>
              <w:left w:val="single" w:sz="8" w:space="0" w:color="auto"/>
              <w:bottom w:val="nil"/>
              <w:right w:val="single" w:sz="8" w:space="0" w:color="auto"/>
            </w:tcBorders>
            <w:shd w:val="clear" w:color="auto" w:fill="FFFFFF"/>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lang w:val="vi-VN"/>
              </w:rPr>
              <w:t>Bản cam kết</w:t>
            </w:r>
          </w:p>
        </w:tc>
      </w:tr>
      <w:tr w:rsidR="00AD2DAB" w:rsidRPr="00AD2DAB" w:rsidTr="00AD2DAB">
        <w:trPr>
          <w:tblCellSpacing w:w="0" w:type="dxa"/>
        </w:trPr>
        <w:tc>
          <w:tcPr>
            <w:tcW w:w="850" w:type="pct"/>
            <w:tcBorders>
              <w:top w:val="single" w:sz="8" w:space="0" w:color="auto"/>
              <w:left w:val="single" w:sz="8" w:space="0" w:color="auto"/>
              <w:bottom w:val="nil"/>
              <w:right w:val="nil"/>
            </w:tcBorders>
            <w:shd w:val="clear" w:color="auto" w:fill="FFFFFF"/>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Mẫu số 02</w:t>
            </w:r>
          </w:p>
        </w:tc>
        <w:tc>
          <w:tcPr>
            <w:tcW w:w="4100" w:type="pct"/>
            <w:tcBorders>
              <w:top w:val="single" w:sz="8" w:space="0" w:color="auto"/>
              <w:left w:val="single" w:sz="8" w:space="0" w:color="auto"/>
              <w:bottom w:val="nil"/>
              <w:right w:val="single" w:sz="8" w:space="0" w:color="auto"/>
            </w:tcBorders>
            <w:shd w:val="clear" w:color="auto" w:fill="FFFFFF"/>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lang w:val="vi-VN"/>
              </w:rPr>
              <w:t>Đơn đề nghị cấp học bổng chính sách</w:t>
            </w:r>
          </w:p>
        </w:tc>
      </w:tr>
      <w:tr w:rsidR="00AD2DAB" w:rsidRPr="00AD2DAB" w:rsidTr="00AD2DAB">
        <w:trPr>
          <w:tblCellSpacing w:w="0" w:type="dxa"/>
        </w:trPr>
        <w:tc>
          <w:tcPr>
            <w:tcW w:w="850" w:type="pct"/>
            <w:tcBorders>
              <w:top w:val="single" w:sz="8" w:space="0" w:color="auto"/>
              <w:left w:val="single" w:sz="8" w:space="0" w:color="auto"/>
              <w:bottom w:val="nil"/>
              <w:right w:val="nil"/>
            </w:tcBorders>
            <w:shd w:val="clear" w:color="auto" w:fill="FFFFFF"/>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Mẫu số 03</w:t>
            </w:r>
          </w:p>
        </w:tc>
        <w:tc>
          <w:tcPr>
            <w:tcW w:w="4100" w:type="pct"/>
            <w:tcBorders>
              <w:top w:val="single" w:sz="8" w:space="0" w:color="auto"/>
              <w:left w:val="single" w:sz="8" w:space="0" w:color="auto"/>
              <w:bottom w:val="nil"/>
              <w:right w:val="single" w:sz="8" w:space="0" w:color="auto"/>
            </w:tcBorders>
            <w:shd w:val="clear" w:color="auto" w:fill="FFFFFF"/>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lang w:val="vi-VN"/>
              </w:rPr>
              <w:t>Đơn đề nghị cấp học bổng chính sách</w:t>
            </w:r>
          </w:p>
        </w:tc>
      </w:tr>
      <w:tr w:rsidR="00AD2DAB" w:rsidRPr="00AD2DAB" w:rsidTr="00AD2DAB">
        <w:trPr>
          <w:tblCellSpacing w:w="0" w:type="dxa"/>
        </w:trPr>
        <w:tc>
          <w:tcPr>
            <w:tcW w:w="850" w:type="pct"/>
            <w:tcBorders>
              <w:top w:val="single" w:sz="8" w:space="0" w:color="auto"/>
              <w:left w:val="single" w:sz="8" w:space="0" w:color="auto"/>
              <w:bottom w:val="single" w:sz="8" w:space="0" w:color="auto"/>
              <w:right w:val="nil"/>
            </w:tcBorders>
            <w:shd w:val="clear" w:color="auto" w:fill="FFFFFF"/>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Mẫu số 04</w:t>
            </w:r>
          </w:p>
        </w:tc>
        <w:tc>
          <w:tcPr>
            <w:tcW w:w="4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color w:val="000000"/>
                <w:sz w:val="26"/>
                <w:szCs w:val="26"/>
                <w:lang w:val="vi-VN"/>
              </w:rPr>
              <w:t>Dự toán kinh phí thực hiện học bổng chính sách đối với học sinh, sinh viên</w:t>
            </w:r>
          </w:p>
        </w:tc>
      </w:tr>
    </w:tbl>
    <w:p w:rsidR="00AD2DAB" w:rsidRPr="00AD2DAB" w:rsidRDefault="00AD2DAB" w:rsidP="00AD2DAB">
      <w:pPr>
        <w:shd w:val="clear" w:color="auto" w:fill="FFFFFF"/>
        <w:spacing w:before="120" w:after="120" w:line="234" w:lineRule="atLeast"/>
        <w:jc w:val="right"/>
        <w:rPr>
          <w:rFonts w:eastAsia="Times New Roman"/>
          <w:color w:val="000000"/>
          <w:sz w:val="26"/>
          <w:szCs w:val="26"/>
        </w:rPr>
      </w:pPr>
      <w:r w:rsidRPr="00AD2DAB">
        <w:rPr>
          <w:rFonts w:eastAsia="Times New Roman"/>
          <w:b/>
          <w:bCs/>
          <w:color w:val="000000"/>
          <w:sz w:val="26"/>
          <w:szCs w:val="26"/>
        </w:rPr>
        <w:t> </w:t>
      </w:r>
    </w:p>
    <w:p w:rsidR="00AD2DAB" w:rsidRPr="00AD2DAB" w:rsidRDefault="00AD2DAB" w:rsidP="00AD2DAB">
      <w:pPr>
        <w:shd w:val="clear" w:color="auto" w:fill="FFFFFF"/>
        <w:spacing w:before="120" w:after="120" w:line="234" w:lineRule="atLeast"/>
        <w:jc w:val="right"/>
        <w:rPr>
          <w:rFonts w:eastAsia="Times New Roman"/>
          <w:color w:val="000000"/>
          <w:sz w:val="26"/>
          <w:szCs w:val="26"/>
        </w:rPr>
      </w:pPr>
      <w:r w:rsidRPr="00AD2DAB">
        <w:rPr>
          <w:rFonts w:eastAsia="Times New Roman"/>
          <w:b/>
          <w:bCs/>
          <w:color w:val="000000"/>
          <w:sz w:val="26"/>
          <w:szCs w:val="26"/>
          <w:lang w:val="vi-VN"/>
        </w:rPr>
        <w:t>Mẫu số 01</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CỘNG HÒA XÃ HỘI CHỦ NGHĨA VIỆT NAM</w:t>
      </w:r>
      <w:r w:rsidRPr="00AD2DAB">
        <w:rPr>
          <w:rFonts w:eastAsia="Times New Roman"/>
          <w:color w:val="000000"/>
          <w:sz w:val="26"/>
          <w:szCs w:val="26"/>
          <w:lang w:val="vi-VN"/>
        </w:rPr>
        <w:br/>
      </w:r>
      <w:r w:rsidRPr="00AD2DAB">
        <w:rPr>
          <w:rFonts w:eastAsia="Times New Roman"/>
          <w:b/>
          <w:bCs/>
          <w:color w:val="000000"/>
          <w:sz w:val="26"/>
          <w:szCs w:val="26"/>
          <w:lang w:val="vi-VN"/>
        </w:rPr>
        <w:t>Độc lập - Tự do - Hạnh phúc</w:t>
      </w:r>
      <w:r w:rsidRPr="00AD2DAB">
        <w:rPr>
          <w:rFonts w:eastAsia="Times New Roman"/>
          <w:b/>
          <w:bCs/>
          <w:color w:val="000000"/>
          <w:sz w:val="26"/>
          <w:szCs w:val="26"/>
        </w:rPr>
        <w:br/>
        <w:t>---------------</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BẢN CAM KẾT</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Tôi là.............................................................................................................................</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Sinh viên lớp:........................................... Khóa:.......................... Khoa:........................</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lastRenderedPageBreak/>
        <w:t>Trường:.........................................................................................................................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Địa chỉ thường trú..........................................................................................................</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Số chứng minh nhân dân (Thẻ căn cước công dân): ........................... ngày cấp: ............... nơi cấp: ................................</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Tôi đã nghiên cứu kỹ và xin cam kết thực hiện các nội dung về học bổng chính sách đối với sinh viên theo chế độ cử tuyển được quy định tại Nghị định số..../2020/NĐ-CP ngày... tháng.... năm 2020 của Chính phủ quy định chi tiết một số điều của Luật Giáo dục.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Nếu trong trường hợp phải bồi hoàn, tôi xin cam kết hoàn trả số tiền học bổng được nhận theo đúng với các quy định của pháp luật.</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D2DAB" w:rsidRPr="00AD2DAB" w:rsidTr="00AD2DAB">
        <w:trPr>
          <w:tblCellSpacing w:w="0" w:type="dxa"/>
        </w:trPr>
        <w:tc>
          <w:tcPr>
            <w:tcW w:w="406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b/>
                <w:bCs/>
                <w:color w:val="000000"/>
                <w:sz w:val="26"/>
                <w:szCs w:val="26"/>
                <w:lang w:val="vi-VN"/>
              </w:rPr>
              <w:t> </w:t>
            </w:r>
          </w:p>
        </w:tc>
        <w:tc>
          <w:tcPr>
            <w:tcW w:w="478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i/>
                <w:iCs/>
                <w:color w:val="000000"/>
                <w:sz w:val="26"/>
                <w:szCs w:val="26"/>
              </w:rPr>
              <w:t>…….</w:t>
            </w:r>
            <w:r w:rsidRPr="00AD2DAB">
              <w:rPr>
                <w:rFonts w:eastAsia="Times New Roman"/>
                <w:i/>
                <w:iCs/>
                <w:color w:val="000000"/>
                <w:sz w:val="26"/>
                <w:szCs w:val="26"/>
                <w:lang w:val="vi-VN"/>
              </w:rPr>
              <w:t>...., ngày.... tháng.... năm....</w:t>
            </w:r>
            <w:r w:rsidRPr="00AD2DAB">
              <w:rPr>
                <w:rFonts w:eastAsia="Times New Roman"/>
                <w:color w:val="000000"/>
                <w:sz w:val="26"/>
                <w:szCs w:val="26"/>
                <w:lang w:val="vi-VN"/>
              </w:rPr>
              <w:br/>
            </w:r>
            <w:r w:rsidRPr="00AD2DAB">
              <w:rPr>
                <w:rFonts w:eastAsia="Times New Roman"/>
                <w:b/>
                <w:bCs/>
                <w:color w:val="000000"/>
                <w:sz w:val="26"/>
                <w:szCs w:val="26"/>
                <w:lang w:val="vi-VN"/>
              </w:rPr>
              <w:t>NGƯỜI VIẾT CAM KẾT</w:t>
            </w:r>
            <w:r w:rsidRPr="00AD2DAB">
              <w:rPr>
                <w:rFonts w:eastAsia="Times New Roman"/>
                <w:color w:val="000000"/>
                <w:sz w:val="26"/>
                <w:szCs w:val="26"/>
                <w:lang w:val="vi-VN"/>
              </w:rPr>
              <w:br/>
            </w:r>
            <w:r w:rsidRPr="00AD2DAB">
              <w:rPr>
                <w:rFonts w:eastAsia="Times New Roman"/>
                <w:i/>
                <w:iCs/>
                <w:color w:val="000000"/>
                <w:sz w:val="26"/>
                <w:szCs w:val="26"/>
                <w:lang w:val="vi-VN"/>
              </w:rPr>
              <w:t>(Ký và ghi rõ họ tên)</w:t>
            </w:r>
          </w:p>
        </w:tc>
      </w:tr>
    </w:tbl>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lang w:val="vi-VN"/>
        </w:rPr>
        <w:t>GI</w:t>
      </w:r>
      <w:r w:rsidRPr="00AD2DAB">
        <w:rPr>
          <w:rFonts w:eastAsia="Times New Roman"/>
          <w:b/>
          <w:bCs/>
          <w:color w:val="000000"/>
          <w:sz w:val="26"/>
          <w:szCs w:val="26"/>
        </w:rPr>
        <w:t>Ấ</w:t>
      </w:r>
      <w:r w:rsidRPr="00AD2DAB">
        <w:rPr>
          <w:rFonts w:eastAsia="Times New Roman"/>
          <w:b/>
          <w:bCs/>
          <w:color w:val="000000"/>
          <w:sz w:val="26"/>
          <w:szCs w:val="26"/>
          <w:lang w:val="vi-VN"/>
        </w:rPr>
        <w:t>Y XÁC NHẬN CỦA NHÀ TRƯỜNG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Trường..........................................................................................................................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Địa chỉ:..........................................................................................................................</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Số điện thoại:................................................................................................................</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Xác nhận anh/chị (Chữ in hoa, có dấu) .......................... là sinh viên năm thứ: .... Khoá: ...... Khoa: .................</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Giấy xác nhận này để làm căn cứ xét, cấp học bổng chính sách theo quy định hiện hành.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Trong trường hợp sinh viên bị kỷ luật, đình chỉ học tập hoặc buộc thôi học, nhà trường sẽ gửi thông báo kịp thời về địa phương.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D2DAB" w:rsidRPr="00AD2DAB" w:rsidTr="00AD2DAB">
        <w:trPr>
          <w:tblCellSpacing w:w="0" w:type="dxa"/>
        </w:trPr>
        <w:tc>
          <w:tcPr>
            <w:tcW w:w="406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b/>
                <w:bCs/>
                <w:color w:val="000000"/>
                <w:sz w:val="26"/>
                <w:szCs w:val="26"/>
                <w:lang w:val="vi-VN"/>
              </w:rPr>
              <w:t> </w:t>
            </w:r>
          </w:p>
        </w:tc>
        <w:tc>
          <w:tcPr>
            <w:tcW w:w="478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i/>
                <w:iCs/>
                <w:color w:val="000000"/>
                <w:sz w:val="26"/>
                <w:szCs w:val="26"/>
              </w:rPr>
              <w:t>…………</w:t>
            </w:r>
            <w:r w:rsidRPr="00AD2DAB">
              <w:rPr>
                <w:rFonts w:eastAsia="Times New Roman"/>
                <w:i/>
                <w:iCs/>
                <w:color w:val="000000"/>
                <w:sz w:val="26"/>
                <w:szCs w:val="26"/>
                <w:lang w:val="vi-VN"/>
              </w:rPr>
              <w:t>, ngày.... tháng.... năm....</w:t>
            </w:r>
            <w:r w:rsidRPr="00AD2DAB">
              <w:rPr>
                <w:rFonts w:eastAsia="Times New Roman"/>
                <w:color w:val="000000"/>
                <w:sz w:val="26"/>
                <w:szCs w:val="26"/>
                <w:lang w:val="vi-VN"/>
              </w:rPr>
              <w:br/>
            </w:r>
            <w:r w:rsidRPr="00AD2DAB">
              <w:rPr>
                <w:rFonts w:eastAsia="Times New Roman"/>
                <w:b/>
                <w:bCs/>
                <w:color w:val="000000"/>
                <w:sz w:val="26"/>
                <w:szCs w:val="26"/>
              </w:rPr>
              <w:t>TM. NHÀ TRƯỜNG</w:t>
            </w:r>
            <w:r w:rsidRPr="00AD2DAB">
              <w:rPr>
                <w:rFonts w:eastAsia="Times New Roman"/>
                <w:color w:val="000000"/>
                <w:sz w:val="26"/>
                <w:szCs w:val="26"/>
                <w:lang w:val="vi-VN"/>
              </w:rPr>
              <w:br/>
            </w:r>
            <w:r w:rsidRPr="00AD2DAB">
              <w:rPr>
                <w:rFonts w:eastAsia="Times New Roman"/>
                <w:i/>
                <w:iCs/>
                <w:color w:val="000000"/>
                <w:sz w:val="26"/>
                <w:szCs w:val="26"/>
                <w:lang w:val="vi-VN"/>
              </w:rPr>
              <w:t>(Ký tên, đóng dấu)</w:t>
            </w:r>
          </w:p>
        </w:tc>
      </w:tr>
    </w:tbl>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p>
    <w:p w:rsidR="00AD2DAB" w:rsidRPr="00AD2DAB" w:rsidRDefault="00AD2DAB" w:rsidP="00AD2DAB">
      <w:pPr>
        <w:shd w:val="clear" w:color="auto" w:fill="FFFFFF"/>
        <w:spacing w:before="120" w:after="120" w:line="234" w:lineRule="atLeast"/>
        <w:jc w:val="right"/>
        <w:rPr>
          <w:rFonts w:eastAsia="Times New Roman"/>
          <w:color w:val="000000"/>
          <w:sz w:val="26"/>
          <w:szCs w:val="26"/>
        </w:rPr>
      </w:pPr>
      <w:r w:rsidRPr="00AD2DAB">
        <w:rPr>
          <w:rFonts w:eastAsia="Times New Roman"/>
          <w:b/>
          <w:bCs/>
          <w:color w:val="000000"/>
          <w:sz w:val="26"/>
          <w:szCs w:val="26"/>
        </w:rPr>
        <w:t>Mẫu số 02</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CỘNG HÒA XÃ HỘI CHỦ NGHĨA VIỆT NAM</w:t>
      </w:r>
      <w:r w:rsidRPr="00AD2DAB">
        <w:rPr>
          <w:rFonts w:eastAsia="Times New Roman"/>
          <w:b/>
          <w:bCs/>
          <w:color w:val="000000"/>
          <w:sz w:val="26"/>
          <w:szCs w:val="26"/>
          <w:lang w:val="vi-VN"/>
        </w:rPr>
        <w:br/>
        <w:t>Độc lập - Tự do - Hạnh phúc</w:t>
      </w:r>
      <w:r w:rsidRPr="00AD2DAB">
        <w:rPr>
          <w:rFonts w:eastAsia="Times New Roman"/>
          <w:b/>
          <w:bCs/>
          <w:color w:val="000000"/>
          <w:sz w:val="26"/>
          <w:szCs w:val="26"/>
        </w:rPr>
        <w:br/>
        <w:t>---------------</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ĐƠN ĐỀ NGHỊ CẤP HỌC BỔNG CHÍNH SÁCH</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Kính gửi: .....................</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Họ và tên: ............................................................................ Dân tộc:...........................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Ngày, tháng, năm sinh:...................................................................................................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lastRenderedPageBreak/>
        <w:t>Nơi sinh:........................................................................................................................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Lớp:.................................................................. Khóa:..................................................</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Mã s</w:t>
      </w:r>
      <w:r w:rsidRPr="00AD2DAB">
        <w:rPr>
          <w:rFonts w:eastAsia="Times New Roman"/>
          <w:color w:val="000000"/>
          <w:sz w:val="26"/>
          <w:szCs w:val="26"/>
        </w:rPr>
        <w:t>ố </w:t>
      </w:r>
      <w:r w:rsidRPr="00AD2DAB">
        <w:rPr>
          <w:rFonts w:eastAsia="Times New Roman"/>
          <w:color w:val="000000"/>
          <w:sz w:val="26"/>
          <w:szCs w:val="26"/>
          <w:lang w:val="vi-VN"/>
        </w:rPr>
        <w:t>học viên (nếu có):................................................................................................</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Thuộc đối tượng:...........................................................................................................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(ghi rõ đối tượng được hưởng học bổng chính sách)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Căn cứ Nghị định số.... /2020/NĐ-CP ngày.... tháng... năm 2020 của Chính phủ quy định chi tiết một số điều của Luật Giáo dục, tôi làm đơn này đề nghị được Nhà trường xem xét để cấp học bổng chính sách theo quy định.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i/>
          <w:iCs/>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AD2DAB" w:rsidRPr="00AD2DAB" w:rsidTr="00AD2DAB">
        <w:trPr>
          <w:tblCellSpacing w:w="0" w:type="dxa"/>
        </w:trPr>
        <w:tc>
          <w:tcPr>
            <w:tcW w:w="4510"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rPr>
              <w:br/>
            </w:r>
            <w:r w:rsidRPr="00AD2DAB">
              <w:rPr>
                <w:rFonts w:eastAsia="Times New Roman"/>
                <w:b/>
                <w:bCs/>
                <w:color w:val="000000"/>
                <w:sz w:val="26"/>
                <w:szCs w:val="26"/>
                <w:lang w:val="vi-VN"/>
              </w:rPr>
              <w:t>XÁC NHẬN CỦA C</w:t>
            </w:r>
            <w:r w:rsidRPr="00AD2DAB">
              <w:rPr>
                <w:rFonts w:eastAsia="Times New Roman"/>
                <w:b/>
                <w:bCs/>
                <w:color w:val="000000"/>
                <w:sz w:val="26"/>
                <w:szCs w:val="26"/>
              </w:rPr>
              <w:t>Ơ SỞ </w:t>
            </w:r>
            <w:r w:rsidRPr="00AD2DAB">
              <w:rPr>
                <w:rFonts w:eastAsia="Times New Roman"/>
                <w:b/>
                <w:bCs/>
                <w:color w:val="000000"/>
                <w:sz w:val="26"/>
                <w:szCs w:val="26"/>
                <w:lang w:val="vi-VN"/>
              </w:rPr>
              <w:t>GIÁO DỤC</w:t>
            </w:r>
            <w:r w:rsidRPr="00AD2DAB">
              <w:rPr>
                <w:rFonts w:eastAsia="Times New Roman"/>
                <w:color w:val="000000"/>
                <w:sz w:val="26"/>
                <w:szCs w:val="26"/>
                <w:lang w:val="vi-VN"/>
              </w:rPr>
              <w:br/>
            </w:r>
            <w:r w:rsidRPr="00AD2DAB">
              <w:rPr>
                <w:rFonts w:eastAsia="Times New Roman"/>
                <w:i/>
                <w:iCs/>
                <w:color w:val="000000"/>
                <w:sz w:val="26"/>
                <w:szCs w:val="26"/>
                <w:lang w:val="vi-VN"/>
              </w:rPr>
              <w:t>(Quản lý học sinh, sinh viên)</w:t>
            </w:r>
          </w:p>
        </w:tc>
        <w:tc>
          <w:tcPr>
            <w:tcW w:w="4490"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i/>
                <w:iCs/>
                <w:color w:val="000000"/>
                <w:sz w:val="26"/>
                <w:szCs w:val="26"/>
              </w:rPr>
              <w:t>………</w:t>
            </w:r>
            <w:r w:rsidRPr="00AD2DAB">
              <w:rPr>
                <w:rFonts w:eastAsia="Times New Roman"/>
                <w:i/>
                <w:iCs/>
                <w:color w:val="000000"/>
                <w:sz w:val="26"/>
                <w:szCs w:val="26"/>
                <w:lang w:val="vi-VN"/>
              </w:rPr>
              <w:t>, ngày.... tháng.... năm....</w:t>
            </w:r>
            <w:r w:rsidRPr="00AD2DAB">
              <w:rPr>
                <w:rFonts w:eastAsia="Times New Roman"/>
                <w:color w:val="000000"/>
                <w:sz w:val="26"/>
                <w:szCs w:val="26"/>
                <w:lang w:val="vi-VN"/>
              </w:rPr>
              <w:br/>
            </w:r>
            <w:r w:rsidRPr="00AD2DAB">
              <w:rPr>
                <w:rFonts w:eastAsia="Times New Roman"/>
                <w:b/>
                <w:bCs/>
                <w:color w:val="000000"/>
                <w:sz w:val="26"/>
                <w:szCs w:val="26"/>
                <w:lang w:val="vi-VN"/>
              </w:rPr>
              <w:t>NGƯỜI LÀM ĐƠN</w:t>
            </w:r>
            <w:r w:rsidRPr="00AD2DAB">
              <w:rPr>
                <w:rFonts w:eastAsia="Times New Roman"/>
                <w:b/>
                <w:bCs/>
                <w:color w:val="000000"/>
                <w:sz w:val="26"/>
                <w:szCs w:val="26"/>
                <w:lang w:val="vi-VN"/>
              </w:rPr>
              <w:br/>
            </w:r>
            <w:r w:rsidRPr="00AD2DAB">
              <w:rPr>
                <w:rFonts w:eastAsia="Times New Roman"/>
                <w:i/>
                <w:iCs/>
                <w:color w:val="000000"/>
                <w:sz w:val="26"/>
                <w:szCs w:val="26"/>
                <w:lang w:val="vi-VN"/>
              </w:rPr>
              <w:t>(Ký và ghi rõ họ tên)</w:t>
            </w:r>
          </w:p>
        </w:tc>
      </w:tr>
    </w:tbl>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i/>
          <w:iCs/>
          <w:color w:val="000000"/>
          <w:sz w:val="26"/>
          <w:szCs w:val="26"/>
          <w:lang w:val="vi-VN"/>
        </w:rPr>
        <w:t> </w:t>
      </w:r>
    </w:p>
    <w:p w:rsidR="00AD2DAB" w:rsidRPr="00AD2DAB" w:rsidRDefault="00AD2DAB" w:rsidP="00AD2DAB">
      <w:pPr>
        <w:shd w:val="clear" w:color="auto" w:fill="FFFFFF"/>
        <w:spacing w:before="120" w:after="120" w:line="234" w:lineRule="atLeast"/>
        <w:jc w:val="right"/>
        <w:rPr>
          <w:rFonts w:eastAsia="Times New Roman"/>
          <w:color w:val="000000"/>
          <w:sz w:val="26"/>
          <w:szCs w:val="26"/>
        </w:rPr>
      </w:pPr>
      <w:r w:rsidRPr="00AD2DAB">
        <w:rPr>
          <w:rFonts w:eastAsia="Times New Roman"/>
          <w:b/>
          <w:bCs/>
          <w:color w:val="000000"/>
          <w:sz w:val="26"/>
          <w:szCs w:val="26"/>
        </w:rPr>
        <w:t>Mẫu số 03</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CỘNG HÒA XÃ HỘI CHỦ NGHĨA VIỆT NAM</w:t>
      </w:r>
      <w:r w:rsidRPr="00AD2DAB">
        <w:rPr>
          <w:rFonts w:eastAsia="Times New Roman"/>
          <w:b/>
          <w:bCs/>
          <w:color w:val="000000"/>
          <w:sz w:val="26"/>
          <w:szCs w:val="26"/>
          <w:lang w:val="vi-VN"/>
        </w:rPr>
        <w:br/>
        <w:t>Độc lập - Tự do - Hạnh phúc</w:t>
      </w:r>
      <w:r w:rsidRPr="00AD2DAB">
        <w:rPr>
          <w:rFonts w:eastAsia="Times New Roman"/>
          <w:b/>
          <w:bCs/>
          <w:color w:val="000000"/>
          <w:sz w:val="26"/>
          <w:szCs w:val="26"/>
        </w:rPr>
        <w:br/>
        <w:t>---------------</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ĐƠN Đ</w:t>
      </w:r>
      <w:r w:rsidRPr="00AD2DAB">
        <w:rPr>
          <w:rFonts w:eastAsia="Times New Roman"/>
          <w:b/>
          <w:bCs/>
          <w:color w:val="000000"/>
          <w:sz w:val="26"/>
          <w:szCs w:val="26"/>
        </w:rPr>
        <w:t>Ề </w:t>
      </w:r>
      <w:r w:rsidRPr="00AD2DAB">
        <w:rPr>
          <w:rFonts w:eastAsia="Times New Roman"/>
          <w:b/>
          <w:bCs/>
          <w:color w:val="000000"/>
          <w:sz w:val="26"/>
          <w:szCs w:val="26"/>
          <w:lang w:val="vi-VN"/>
        </w:rPr>
        <w:t>NGHỊ CẤP HỌC BỔNG CHÍNH SÁCH</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Kính gửi: Phòng Lao động - Thương binh và Xã hội</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Họ và tên: ............................................................... Dân tộc: .................</w:t>
      </w:r>
      <w:r w:rsidRPr="00AD2DAB">
        <w:rPr>
          <w:rFonts w:eastAsia="Times New Roman"/>
          <w:color w:val="000000"/>
          <w:sz w:val="26"/>
          <w:szCs w:val="26"/>
        </w:rPr>
        <w:t>......................</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Ngày, tháng, năm sinh:...................................................................................................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Nơi sinh:........................................................................................................................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Lớp:...................................................................... Khóa:...............................................</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Họ tên cha/mẹ học viên:.................................................................................................</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Hộ khẩu thường trú:.......................................................................................................</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Mã số học viên (nếu có):................................................................................................</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Thuộc đối tượng:...........................................................................................................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(ghi rõ đối tượng được hưởng chính sách)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Căn cứ Nghị định số..../2020/NĐ-CP ngày.... tháng... năm 2020 của Chính phủ quy định chi tiết một s</w:t>
      </w:r>
      <w:r w:rsidRPr="00AD2DAB">
        <w:rPr>
          <w:rFonts w:eastAsia="Times New Roman"/>
          <w:color w:val="000000"/>
          <w:sz w:val="26"/>
          <w:szCs w:val="26"/>
        </w:rPr>
        <w:t>ố </w:t>
      </w:r>
      <w:r w:rsidRPr="00AD2DAB">
        <w:rPr>
          <w:rFonts w:eastAsia="Times New Roman"/>
          <w:color w:val="000000"/>
          <w:sz w:val="26"/>
          <w:szCs w:val="26"/>
          <w:lang w:val="vi-VN"/>
        </w:rPr>
        <w:t>điều của Luật Giáo dục, tôi làm đơn này đề nghị được Nhà trường xem xét để cấp học bổng chính sách theo quy định.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D2DAB" w:rsidRPr="00AD2DAB" w:rsidTr="00AD2DAB">
        <w:trPr>
          <w:tblCellSpacing w:w="0" w:type="dxa"/>
        </w:trPr>
        <w:tc>
          <w:tcPr>
            <w:tcW w:w="406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b/>
                <w:bCs/>
                <w:color w:val="000000"/>
                <w:sz w:val="26"/>
                <w:szCs w:val="26"/>
                <w:lang w:val="vi-VN"/>
              </w:rPr>
              <w:t> </w:t>
            </w:r>
          </w:p>
        </w:tc>
        <w:tc>
          <w:tcPr>
            <w:tcW w:w="478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i/>
                <w:iCs/>
                <w:color w:val="000000"/>
                <w:sz w:val="26"/>
                <w:szCs w:val="26"/>
              </w:rPr>
              <w:t>…..…, </w:t>
            </w:r>
            <w:r w:rsidRPr="00AD2DAB">
              <w:rPr>
                <w:rFonts w:eastAsia="Times New Roman"/>
                <w:i/>
                <w:iCs/>
                <w:color w:val="000000"/>
                <w:sz w:val="26"/>
                <w:szCs w:val="26"/>
                <w:lang w:val="vi-VN"/>
              </w:rPr>
              <w:t>ngày.... tháng.... năm</w:t>
            </w:r>
            <w:r w:rsidRPr="00AD2DAB">
              <w:rPr>
                <w:rFonts w:eastAsia="Times New Roman"/>
                <w:i/>
                <w:iCs/>
                <w:color w:val="000000"/>
                <w:sz w:val="26"/>
                <w:szCs w:val="26"/>
              </w:rPr>
              <w:t>…</w:t>
            </w:r>
            <w:r w:rsidRPr="00AD2DAB">
              <w:rPr>
                <w:rFonts w:eastAsia="Times New Roman"/>
                <w:color w:val="000000"/>
                <w:sz w:val="26"/>
                <w:szCs w:val="26"/>
              </w:rPr>
              <w:br/>
            </w:r>
            <w:r w:rsidRPr="00AD2DAB">
              <w:rPr>
                <w:rFonts w:eastAsia="Times New Roman"/>
                <w:b/>
                <w:bCs/>
                <w:color w:val="000000"/>
                <w:sz w:val="26"/>
                <w:szCs w:val="26"/>
                <w:lang w:val="vi-VN"/>
              </w:rPr>
              <w:t>NGƯỜI LÀM ĐƠN</w:t>
            </w:r>
            <w:r w:rsidRPr="00AD2DAB">
              <w:rPr>
                <w:rFonts w:eastAsia="Times New Roman"/>
                <w:color w:val="000000"/>
                <w:sz w:val="26"/>
                <w:szCs w:val="26"/>
                <w:lang w:val="vi-VN"/>
              </w:rPr>
              <w:br/>
            </w:r>
            <w:r w:rsidRPr="00AD2DAB">
              <w:rPr>
                <w:rFonts w:eastAsia="Times New Roman"/>
                <w:i/>
                <w:iCs/>
                <w:color w:val="000000"/>
                <w:sz w:val="26"/>
                <w:szCs w:val="26"/>
                <w:lang w:val="vi-VN"/>
              </w:rPr>
              <w:t>(Ký và ghi rõ họ tên)</w:t>
            </w:r>
          </w:p>
        </w:tc>
      </w:tr>
    </w:tbl>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b/>
          <w:bCs/>
          <w:color w:val="000000"/>
          <w:sz w:val="26"/>
          <w:szCs w:val="26"/>
          <w:lang w:val="vi-VN"/>
        </w:rPr>
        <w:lastRenderedPageBreak/>
        <w:t>XÁC NHẬN CỦA </w:t>
      </w:r>
      <w:r w:rsidRPr="00AD2DAB">
        <w:rPr>
          <w:rFonts w:eastAsia="Times New Roman"/>
          <w:b/>
          <w:bCs/>
          <w:color w:val="000000"/>
          <w:sz w:val="26"/>
          <w:szCs w:val="26"/>
        </w:rPr>
        <w:t>CƠ SỞ </w:t>
      </w:r>
      <w:r w:rsidRPr="00AD2DAB">
        <w:rPr>
          <w:rFonts w:eastAsia="Times New Roman"/>
          <w:b/>
          <w:bCs/>
          <w:color w:val="000000"/>
          <w:sz w:val="26"/>
          <w:szCs w:val="26"/>
          <w:lang w:val="vi-VN"/>
        </w:rPr>
        <w:t>GIÁO DỤC NGH</w:t>
      </w:r>
      <w:r w:rsidRPr="00AD2DAB">
        <w:rPr>
          <w:rFonts w:eastAsia="Times New Roman"/>
          <w:b/>
          <w:bCs/>
          <w:color w:val="000000"/>
          <w:sz w:val="26"/>
          <w:szCs w:val="26"/>
        </w:rPr>
        <w:t>Ề </w:t>
      </w:r>
      <w:r w:rsidRPr="00AD2DAB">
        <w:rPr>
          <w:rFonts w:eastAsia="Times New Roman"/>
          <w:b/>
          <w:bCs/>
          <w:color w:val="000000"/>
          <w:sz w:val="26"/>
          <w:szCs w:val="26"/>
          <w:lang w:val="vi-VN"/>
        </w:rPr>
        <w:t>NGHỆP TƯ THỤC</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Cơ sở giáo dục nghề nghiệp: ........................................................................................</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Xác nhận anh/chị: ..........................................................................................................</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Hiện là học viên lớp: ........ Khóa: .... Thời gian khóa học:</w:t>
      </w:r>
      <w:r w:rsidRPr="00AD2DAB">
        <w:rPr>
          <w:rFonts w:eastAsia="Times New Roman"/>
          <w:color w:val="000000"/>
          <w:sz w:val="26"/>
          <w:szCs w:val="26"/>
        </w:rPr>
        <w:t> …….. </w:t>
      </w:r>
      <w:r w:rsidRPr="00AD2DAB">
        <w:rPr>
          <w:rFonts w:eastAsia="Times New Roman"/>
          <w:color w:val="000000"/>
          <w:sz w:val="26"/>
          <w:szCs w:val="26"/>
          <w:lang w:val="vi-VN"/>
        </w:rPr>
        <w:t>(năm)</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Hệ đào tạo: ................ của nhà trường.</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Kỷ luật:................................................. (ghi rõ mức độ kỷ luật nếu có).</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Đề nghị Phòng Lao động - Thương binh và Xã hội xem xét cấp học bổng chính sách cho anh/chị theo quy định.</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D2DAB" w:rsidRPr="00AD2DAB" w:rsidTr="00AD2DAB">
        <w:trPr>
          <w:tblCellSpacing w:w="0" w:type="dxa"/>
        </w:trPr>
        <w:tc>
          <w:tcPr>
            <w:tcW w:w="406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b/>
                <w:bCs/>
                <w:color w:val="000000"/>
                <w:sz w:val="26"/>
                <w:szCs w:val="26"/>
                <w:lang w:val="vi-VN"/>
              </w:rPr>
              <w:t> </w:t>
            </w:r>
          </w:p>
        </w:tc>
        <w:tc>
          <w:tcPr>
            <w:tcW w:w="478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i/>
                <w:iCs/>
                <w:color w:val="000000"/>
                <w:sz w:val="26"/>
                <w:szCs w:val="26"/>
                <w:lang w:val="vi-VN"/>
              </w:rPr>
              <w:t>....., ngày.... tháng.... năm....</w:t>
            </w:r>
            <w:r w:rsidRPr="00AD2DAB">
              <w:rPr>
                <w:rFonts w:eastAsia="Times New Roman"/>
                <w:i/>
                <w:iCs/>
                <w:color w:val="000000"/>
                <w:sz w:val="26"/>
                <w:szCs w:val="26"/>
                <w:lang w:val="vi-VN"/>
              </w:rPr>
              <w:br/>
            </w:r>
            <w:r w:rsidRPr="00AD2DAB">
              <w:rPr>
                <w:rFonts w:eastAsia="Times New Roman"/>
                <w:b/>
                <w:bCs/>
                <w:color w:val="000000"/>
                <w:sz w:val="26"/>
                <w:szCs w:val="26"/>
                <w:lang w:val="vi-VN"/>
              </w:rPr>
              <w:t>THỦ TRƯỞNG ĐƠN VỊ</w:t>
            </w:r>
            <w:r w:rsidRPr="00AD2DAB">
              <w:rPr>
                <w:rFonts w:eastAsia="Times New Roman"/>
                <w:b/>
                <w:bCs/>
                <w:color w:val="000000"/>
                <w:sz w:val="26"/>
                <w:szCs w:val="26"/>
                <w:lang w:val="vi-VN"/>
              </w:rPr>
              <w:br/>
            </w:r>
            <w:r w:rsidRPr="00AD2DAB">
              <w:rPr>
                <w:rFonts w:eastAsia="Times New Roman"/>
                <w:i/>
                <w:iCs/>
                <w:color w:val="000000"/>
                <w:sz w:val="26"/>
                <w:szCs w:val="26"/>
                <w:lang w:val="vi-VN"/>
              </w:rPr>
              <w:t>(Ký, đóng dấu)</w:t>
            </w:r>
          </w:p>
        </w:tc>
      </w:tr>
    </w:tbl>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rPr>
        <w:t> </w:t>
      </w:r>
    </w:p>
    <w:p w:rsidR="00AD2DAB" w:rsidRPr="00AD2DAB" w:rsidRDefault="00AD2DAB" w:rsidP="00AD2DAB">
      <w:pPr>
        <w:shd w:val="clear" w:color="auto" w:fill="FFFFFF"/>
        <w:spacing w:before="120" w:after="120" w:line="234" w:lineRule="atLeast"/>
        <w:jc w:val="right"/>
        <w:rPr>
          <w:rFonts w:eastAsia="Times New Roman"/>
          <w:color w:val="000000"/>
          <w:sz w:val="26"/>
          <w:szCs w:val="26"/>
        </w:rPr>
      </w:pPr>
      <w:r w:rsidRPr="00AD2DAB">
        <w:rPr>
          <w:rFonts w:eastAsia="Times New Roman"/>
          <w:b/>
          <w:bCs/>
          <w:color w:val="000000"/>
          <w:sz w:val="26"/>
          <w:szCs w:val="26"/>
        </w:rPr>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2DAB" w:rsidRPr="00AD2DAB" w:rsidTr="00AD2DAB">
        <w:trPr>
          <w:tblCellSpacing w:w="0" w:type="dxa"/>
        </w:trPr>
        <w:tc>
          <w:tcPr>
            <w:tcW w:w="334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C</w:t>
            </w:r>
            <w:r w:rsidRPr="00AD2DAB">
              <w:rPr>
                <w:rFonts w:eastAsia="Times New Roman"/>
                <w:color w:val="000000"/>
                <w:sz w:val="26"/>
                <w:szCs w:val="26"/>
              </w:rPr>
              <w:t>Ơ </w:t>
            </w:r>
            <w:r w:rsidRPr="00AD2DAB">
              <w:rPr>
                <w:rFonts w:eastAsia="Times New Roman"/>
                <w:color w:val="000000"/>
                <w:sz w:val="26"/>
                <w:szCs w:val="26"/>
                <w:lang w:val="vi-VN"/>
              </w:rPr>
              <w:t>QUAN CHỦ QUẢN.......</w:t>
            </w:r>
            <w:r w:rsidRPr="00AD2DAB">
              <w:rPr>
                <w:rFonts w:eastAsia="Times New Roman"/>
                <w:color w:val="000000"/>
                <w:sz w:val="26"/>
                <w:szCs w:val="26"/>
                <w:lang w:val="vi-VN"/>
              </w:rPr>
              <w:br/>
            </w:r>
            <w:r w:rsidRPr="00AD2DAB">
              <w:rPr>
                <w:rFonts w:eastAsia="Times New Roman"/>
                <w:b/>
                <w:bCs/>
                <w:color w:val="000000"/>
                <w:sz w:val="26"/>
                <w:szCs w:val="26"/>
                <w:lang w:val="vi-VN"/>
              </w:rPr>
              <w:t>ĐƠN VỊ THỰC HIỆN...........</w:t>
            </w:r>
            <w:r w:rsidRPr="00AD2DAB">
              <w:rPr>
                <w:rFonts w:eastAsia="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CỘNG HÒA XÃ HỘI CHỦ NGHĨA VIỆT NAM</w:t>
            </w:r>
            <w:r w:rsidRPr="00AD2DAB">
              <w:rPr>
                <w:rFonts w:eastAsia="Times New Roman"/>
                <w:b/>
                <w:bCs/>
                <w:color w:val="000000"/>
                <w:sz w:val="26"/>
                <w:szCs w:val="26"/>
                <w:lang w:val="vi-VN"/>
              </w:rPr>
              <w:br/>
              <w:t>Độc lập - Tự do - Hạnh phúc</w:t>
            </w:r>
            <w:r w:rsidRPr="00AD2DAB">
              <w:rPr>
                <w:rFonts w:eastAsia="Times New Roman"/>
                <w:b/>
                <w:bCs/>
                <w:color w:val="000000"/>
                <w:sz w:val="26"/>
                <w:szCs w:val="26"/>
                <w:lang w:val="vi-VN"/>
              </w:rPr>
              <w:br/>
              <w:t>---------------</w:t>
            </w:r>
          </w:p>
        </w:tc>
      </w:tr>
    </w:tbl>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rPr>
        <w:t> </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D</w:t>
      </w:r>
      <w:r w:rsidRPr="00AD2DAB">
        <w:rPr>
          <w:rFonts w:eastAsia="Times New Roman"/>
          <w:b/>
          <w:bCs/>
          <w:color w:val="000000"/>
          <w:sz w:val="26"/>
          <w:szCs w:val="26"/>
        </w:rPr>
        <w:t>Ự</w:t>
      </w:r>
      <w:r w:rsidRPr="00AD2DAB">
        <w:rPr>
          <w:rFonts w:eastAsia="Times New Roman"/>
          <w:b/>
          <w:bCs/>
          <w:color w:val="000000"/>
          <w:sz w:val="26"/>
          <w:szCs w:val="26"/>
          <w:lang w:val="vi-VN"/>
        </w:rPr>
        <w:t> TOÁN KINH PHÍ TH</w:t>
      </w:r>
      <w:r w:rsidRPr="00AD2DAB">
        <w:rPr>
          <w:rFonts w:eastAsia="Times New Roman"/>
          <w:b/>
          <w:bCs/>
          <w:color w:val="000000"/>
          <w:sz w:val="26"/>
          <w:szCs w:val="26"/>
        </w:rPr>
        <w:t>Ự</w:t>
      </w:r>
      <w:r w:rsidRPr="00AD2DAB">
        <w:rPr>
          <w:rFonts w:eastAsia="Times New Roman"/>
          <w:b/>
          <w:bCs/>
          <w:color w:val="000000"/>
          <w:sz w:val="26"/>
          <w:szCs w:val="26"/>
          <w:lang w:val="vi-VN"/>
        </w:rPr>
        <w:t>C HIỆN HỌC B</w:t>
      </w:r>
      <w:r w:rsidRPr="00AD2DAB">
        <w:rPr>
          <w:rFonts w:eastAsia="Times New Roman"/>
          <w:b/>
          <w:bCs/>
          <w:color w:val="000000"/>
          <w:sz w:val="26"/>
          <w:szCs w:val="26"/>
        </w:rPr>
        <w:t>Ổ</w:t>
      </w:r>
      <w:r w:rsidRPr="00AD2DAB">
        <w:rPr>
          <w:rFonts w:eastAsia="Times New Roman"/>
          <w:b/>
          <w:bCs/>
          <w:color w:val="000000"/>
          <w:sz w:val="26"/>
          <w:szCs w:val="26"/>
          <w:lang w:val="vi-VN"/>
        </w:rPr>
        <w:t>NG CHÍNH SÁCH ĐỐI VỚI HỌC SINH, SINH VIÊN</w:t>
      </w:r>
    </w:p>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Năm ...</w:t>
      </w:r>
    </w:p>
    <w:p w:rsidR="00AD2DAB" w:rsidRPr="00AD2DAB" w:rsidRDefault="00AD2DAB" w:rsidP="00AD2DAB">
      <w:pPr>
        <w:shd w:val="clear" w:color="auto" w:fill="FFFFFF"/>
        <w:spacing w:before="120" w:after="120" w:line="234" w:lineRule="atLeast"/>
        <w:rPr>
          <w:rFonts w:eastAsia="Times New Roman"/>
          <w:color w:val="000000"/>
          <w:sz w:val="26"/>
          <w:szCs w:val="26"/>
        </w:rPr>
      </w:pPr>
      <w:r w:rsidRPr="00AD2DAB">
        <w:rPr>
          <w:rFonts w:eastAsia="Times New Roman"/>
          <w:color w:val="000000"/>
          <w:sz w:val="26"/>
          <w:szCs w:val="26"/>
          <w:lang w:val="vi-VN"/>
        </w:rPr>
        <w:t>Thực hiện theo Nghị định số..../2020/NĐ-CP ngày .... tháng ...năm 2020 của Chính phủ quy định chi tiết một số điều của Luật Giáo dục.</w:t>
      </w:r>
    </w:p>
    <w:p w:rsidR="00AD2DAB" w:rsidRPr="00AD2DAB" w:rsidRDefault="00AD2DAB" w:rsidP="00AD2DAB">
      <w:pPr>
        <w:shd w:val="clear" w:color="auto" w:fill="FFFFFF"/>
        <w:spacing w:before="120" w:after="120" w:line="234" w:lineRule="atLeast"/>
        <w:jc w:val="right"/>
        <w:rPr>
          <w:rFonts w:eastAsia="Times New Roman"/>
          <w:color w:val="000000"/>
          <w:sz w:val="26"/>
          <w:szCs w:val="26"/>
        </w:rPr>
      </w:pPr>
      <w:r w:rsidRPr="00AD2DAB">
        <w:rPr>
          <w:rFonts w:eastAsia="Times New Roman"/>
          <w:color w:val="000000"/>
          <w:sz w:val="26"/>
          <w:szCs w:val="26"/>
          <w:lang w:val="vi-VN"/>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3"/>
        <w:gridCol w:w="1740"/>
        <w:gridCol w:w="872"/>
        <w:gridCol w:w="898"/>
        <w:gridCol w:w="699"/>
        <w:gridCol w:w="1245"/>
        <w:gridCol w:w="1448"/>
        <w:gridCol w:w="1936"/>
      </w:tblGrid>
      <w:tr w:rsidR="00AD2DAB" w:rsidRPr="00AD2DAB" w:rsidTr="00AD2DAB">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TT</w:t>
            </w:r>
          </w:p>
        </w:tc>
        <w:tc>
          <w:tcPr>
            <w:tcW w:w="9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Nội dung</w:t>
            </w:r>
          </w:p>
        </w:tc>
        <w:tc>
          <w:tcPr>
            <w:tcW w:w="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Ngày tháng năm sinh</w:t>
            </w:r>
          </w:p>
        </w:tc>
        <w:tc>
          <w:tcPr>
            <w:tcW w:w="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Loại đối tượng chính sách</w:t>
            </w:r>
          </w:p>
        </w:tc>
        <w:tc>
          <w:tcPr>
            <w:tcW w:w="3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Dân tộc</w:t>
            </w:r>
          </w:p>
        </w:tc>
        <w:tc>
          <w:tcPr>
            <w:tcW w:w="6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Số tháng hỗ trợ</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Mức học bổng chính sách/ tháng</w:t>
            </w:r>
          </w:p>
        </w:tc>
        <w:tc>
          <w:tcPr>
            <w:tcW w:w="10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Kinh phí hỗ trợ</w:t>
            </w:r>
          </w:p>
        </w:tc>
      </w:tr>
      <w:tr w:rsidR="00AD2DAB" w:rsidRPr="00AD2DAB" w:rsidTr="00AD2DA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(3)</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(4)</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(5)</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(6)</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(7)</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(8)=(7)*(6)</w:t>
            </w:r>
          </w:p>
        </w:tc>
      </w:tr>
      <w:tr w:rsidR="00AD2DAB" w:rsidRPr="00AD2DAB" w:rsidTr="00AD2DA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Sinh viên </w:t>
            </w:r>
            <w:r w:rsidRPr="00AD2DAB">
              <w:rPr>
                <w:rFonts w:eastAsia="Times New Roman"/>
                <w:color w:val="000000"/>
                <w:sz w:val="26"/>
                <w:szCs w:val="26"/>
              </w:rPr>
              <w:t>A</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r>
      <w:tr w:rsidR="00AD2DAB" w:rsidRPr="00AD2DAB" w:rsidTr="00AD2DA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Sinh viên B</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r>
      <w:tr w:rsidR="00AD2DAB" w:rsidRPr="00AD2DAB" w:rsidTr="00AD2DA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Sinh viên </w:t>
            </w:r>
            <w:r w:rsidRPr="00AD2DAB">
              <w:rPr>
                <w:rFonts w:eastAsia="Times New Roman"/>
                <w:color w:val="000000"/>
                <w:sz w:val="26"/>
                <w:szCs w:val="26"/>
              </w:rPr>
              <w:t>C</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r>
      <w:tr w:rsidR="00AD2DAB" w:rsidRPr="00AD2DAB" w:rsidTr="00AD2DA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lastRenderedPageBreak/>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r>
      <w:tr w:rsidR="00AD2DAB" w:rsidRPr="00AD2DAB" w:rsidTr="00AD2DA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r>
      <w:tr w:rsidR="00AD2DAB" w:rsidRPr="00AD2DAB" w:rsidTr="00AD2DA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r>
      <w:tr w:rsidR="00AD2DAB" w:rsidRPr="00AD2DAB" w:rsidTr="00AD2DA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r>
      <w:tr w:rsidR="00AD2DAB" w:rsidRPr="00AD2DAB" w:rsidTr="00AD2DA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r>
      <w:tr w:rsidR="00AD2DAB" w:rsidRPr="00AD2DAB" w:rsidTr="00AD2DAB">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b/>
                <w:bCs/>
                <w:color w:val="000000"/>
                <w:sz w:val="26"/>
                <w:szCs w:val="26"/>
                <w:lang w:val="vi-VN"/>
              </w:rPr>
              <w:t>Tông sô</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color w:val="000000"/>
                <w:sz w:val="26"/>
                <w:szCs w:val="26"/>
                <w:lang w:val="vi-VN"/>
              </w:rPr>
              <w:t> </w:t>
            </w:r>
          </w:p>
        </w:tc>
      </w:tr>
    </w:tbl>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D2DAB" w:rsidRPr="00AD2DAB" w:rsidTr="00AD2DAB">
        <w:trPr>
          <w:tblCellSpacing w:w="0" w:type="dxa"/>
        </w:trPr>
        <w:tc>
          <w:tcPr>
            <w:tcW w:w="406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rPr>
                <w:rFonts w:eastAsia="Times New Roman"/>
                <w:color w:val="000000"/>
                <w:sz w:val="26"/>
                <w:szCs w:val="26"/>
              </w:rPr>
            </w:pPr>
            <w:r w:rsidRPr="00AD2DAB">
              <w:rPr>
                <w:rFonts w:eastAsia="Times New Roman"/>
                <w:b/>
                <w:bCs/>
                <w:color w:val="000000"/>
                <w:sz w:val="26"/>
                <w:szCs w:val="26"/>
                <w:lang w:val="vi-VN"/>
              </w:rPr>
              <w:t> </w:t>
            </w:r>
          </w:p>
        </w:tc>
        <w:tc>
          <w:tcPr>
            <w:tcW w:w="4788" w:type="dxa"/>
            <w:shd w:val="clear" w:color="auto" w:fill="FFFFFF"/>
            <w:tcMar>
              <w:top w:w="0" w:type="dxa"/>
              <w:left w:w="108" w:type="dxa"/>
              <w:bottom w:w="0" w:type="dxa"/>
              <w:right w:w="108" w:type="dxa"/>
            </w:tcMar>
            <w:hideMark/>
          </w:tcPr>
          <w:p w:rsidR="00AD2DAB" w:rsidRPr="00AD2DAB" w:rsidRDefault="00AD2DAB" w:rsidP="00AD2DAB">
            <w:pPr>
              <w:spacing w:before="120" w:after="120" w:line="234" w:lineRule="atLeast"/>
              <w:jc w:val="center"/>
              <w:rPr>
                <w:rFonts w:eastAsia="Times New Roman"/>
                <w:color w:val="000000"/>
                <w:sz w:val="26"/>
                <w:szCs w:val="26"/>
              </w:rPr>
            </w:pPr>
            <w:r w:rsidRPr="00AD2DAB">
              <w:rPr>
                <w:rFonts w:eastAsia="Times New Roman"/>
                <w:i/>
                <w:iCs/>
                <w:color w:val="000000"/>
                <w:sz w:val="26"/>
                <w:szCs w:val="26"/>
              </w:rPr>
              <w:t>….….</w:t>
            </w:r>
            <w:r w:rsidRPr="00AD2DAB">
              <w:rPr>
                <w:rFonts w:eastAsia="Times New Roman"/>
                <w:i/>
                <w:iCs/>
                <w:color w:val="000000"/>
                <w:sz w:val="26"/>
                <w:szCs w:val="26"/>
                <w:lang w:val="vi-VN"/>
              </w:rPr>
              <w:t>, ngày</w:t>
            </w:r>
            <w:r w:rsidRPr="00AD2DAB">
              <w:rPr>
                <w:rFonts w:eastAsia="Times New Roman"/>
                <w:i/>
                <w:iCs/>
                <w:color w:val="000000"/>
                <w:sz w:val="26"/>
                <w:szCs w:val="26"/>
              </w:rPr>
              <w:t>…</w:t>
            </w:r>
            <w:r w:rsidRPr="00AD2DAB">
              <w:rPr>
                <w:rFonts w:eastAsia="Times New Roman"/>
                <w:i/>
                <w:iCs/>
                <w:color w:val="000000"/>
                <w:sz w:val="26"/>
                <w:szCs w:val="26"/>
                <w:lang w:val="vi-VN"/>
              </w:rPr>
              <w:t>tháng</w:t>
            </w:r>
            <w:r w:rsidRPr="00AD2DAB">
              <w:rPr>
                <w:rFonts w:eastAsia="Times New Roman"/>
                <w:i/>
                <w:iCs/>
                <w:color w:val="000000"/>
                <w:sz w:val="26"/>
                <w:szCs w:val="26"/>
              </w:rPr>
              <w:t>…</w:t>
            </w:r>
            <w:r w:rsidRPr="00AD2DAB">
              <w:rPr>
                <w:rFonts w:eastAsia="Times New Roman"/>
                <w:i/>
                <w:iCs/>
                <w:color w:val="000000"/>
                <w:sz w:val="26"/>
                <w:szCs w:val="26"/>
                <w:lang w:val="vi-VN"/>
              </w:rPr>
              <w:t>năm</w:t>
            </w:r>
            <w:r w:rsidRPr="00AD2DAB">
              <w:rPr>
                <w:rFonts w:eastAsia="Times New Roman"/>
                <w:i/>
                <w:iCs/>
                <w:color w:val="000000"/>
                <w:sz w:val="26"/>
                <w:szCs w:val="26"/>
              </w:rPr>
              <w:t>….</w:t>
            </w:r>
            <w:r w:rsidRPr="00AD2DAB">
              <w:rPr>
                <w:rFonts w:eastAsia="Times New Roman"/>
                <w:color w:val="000000"/>
                <w:sz w:val="26"/>
                <w:szCs w:val="26"/>
              </w:rPr>
              <w:br/>
            </w:r>
            <w:r w:rsidRPr="00AD2DAB">
              <w:rPr>
                <w:rFonts w:eastAsia="Times New Roman"/>
                <w:b/>
                <w:bCs/>
                <w:color w:val="000000"/>
                <w:sz w:val="26"/>
                <w:szCs w:val="26"/>
                <w:lang w:val="vi-VN"/>
              </w:rPr>
              <w:t>TH</w:t>
            </w:r>
            <w:r w:rsidRPr="00AD2DAB">
              <w:rPr>
                <w:rFonts w:eastAsia="Times New Roman"/>
                <w:b/>
                <w:bCs/>
                <w:color w:val="000000"/>
                <w:sz w:val="26"/>
                <w:szCs w:val="26"/>
              </w:rPr>
              <w:t>Ủ </w:t>
            </w:r>
            <w:r w:rsidRPr="00AD2DAB">
              <w:rPr>
                <w:rFonts w:eastAsia="Times New Roman"/>
                <w:b/>
                <w:bCs/>
                <w:color w:val="000000"/>
                <w:sz w:val="26"/>
                <w:szCs w:val="26"/>
                <w:lang w:val="vi-VN"/>
              </w:rPr>
              <w:t>TRƯỞNG ĐƠN VỊ</w:t>
            </w:r>
            <w:r w:rsidRPr="00AD2DAB">
              <w:rPr>
                <w:rFonts w:eastAsia="Times New Roman"/>
                <w:b/>
                <w:bCs/>
                <w:color w:val="000000"/>
                <w:sz w:val="26"/>
                <w:szCs w:val="26"/>
                <w:lang w:val="vi-VN"/>
              </w:rPr>
              <w:br/>
            </w:r>
            <w:r w:rsidRPr="00AD2DAB">
              <w:rPr>
                <w:rFonts w:eastAsia="Times New Roman"/>
                <w:i/>
                <w:iCs/>
                <w:color w:val="000000"/>
                <w:sz w:val="26"/>
                <w:szCs w:val="26"/>
                <w:lang w:val="vi-VN"/>
              </w:rPr>
              <w:t>(Ký tên, đóng dấu)</w:t>
            </w:r>
          </w:p>
        </w:tc>
      </w:tr>
    </w:tbl>
    <w:p w:rsidR="00AD2DAB" w:rsidRPr="00AD2DAB" w:rsidRDefault="00AD2DAB" w:rsidP="00AD2DAB">
      <w:pPr>
        <w:shd w:val="clear" w:color="auto" w:fill="FFFFFF"/>
        <w:spacing w:before="120" w:after="120" w:line="234" w:lineRule="atLeast"/>
        <w:jc w:val="center"/>
        <w:rPr>
          <w:rFonts w:eastAsia="Times New Roman"/>
          <w:color w:val="000000"/>
          <w:sz w:val="26"/>
          <w:szCs w:val="26"/>
        </w:rPr>
      </w:pPr>
      <w:r w:rsidRPr="00AD2DAB">
        <w:rPr>
          <w:rFonts w:eastAsia="Times New Roman"/>
          <w:color w:val="000000"/>
          <w:sz w:val="26"/>
          <w:szCs w:val="26"/>
        </w:rPr>
        <w:t> </w:t>
      </w:r>
    </w:p>
    <w:p w:rsidR="00046832" w:rsidRPr="00AD2DAB" w:rsidRDefault="00046832">
      <w:pPr>
        <w:rPr>
          <w:sz w:val="26"/>
          <w:szCs w:val="26"/>
        </w:rPr>
      </w:pPr>
    </w:p>
    <w:sectPr w:rsidR="00046832" w:rsidRPr="00AD2DAB" w:rsidSect="004B1482">
      <w:pgSz w:w="11907" w:h="16840" w:code="9"/>
      <w:pgMar w:top="1134" w:right="102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AB"/>
    <w:rsid w:val="00046832"/>
    <w:rsid w:val="001541F3"/>
    <w:rsid w:val="002B16ED"/>
    <w:rsid w:val="004B1482"/>
    <w:rsid w:val="00502C87"/>
    <w:rsid w:val="00890EE1"/>
    <w:rsid w:val="00902A81"/>
    <w:rsid w:val="00A60408"/>
    <w:rsid w:val="00AD2DAB"/>
    <w:rsid w:val="00D9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31-2011-nd-cp-sua-doi-nghi-dinh-so-75-2006-nd-cp-123834.aspx" TargetMode="External"/><Relationship Id="rId13" Type="http://schemas.openxmlformats.org/officeDocument/2006/relationships/hyperlink" Target="https://thuvienphapluat.vn/van-ban/giao-duc/quyet-dinh-152-2007-qd-ttg-hoc-bong-chinh-sach-hoc-sinh-sinh-vien-hoc-co-so-giao-duc-he-thong-giao-duc-quoc-dan-55314.aspx" TargetMode="External"/><Relationship Id="rId18" Type="http://schemas.openxmlformats.org/officeDocument/2006/relationships/hyperlink" Target="https://thuvienphapluat.vn/van-ban/tai-chinh-nha-nuoc/quyet-dinh-1121-1997-qd-ttg-hoc-bong-va-tro-cap-xa-hoi-hoc-sinh-sinh-vien-truong-dao-tao-cong-lap-41289.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van-ban/giao-duc/nghi-dinh-75-2006-nd-cp-huong-dan-luat-giao-duc-13357.aspx" TargetMode="External"/><Relationship Id="rId12" Type="http://schemas.openxmlformats.org/officeDocument/2006/relationships/hyperlink" Target="https://thuvienphapluat.vn/van-ban/giao-duc/nghi-dinh-75-2006-nd-cp-huong-dan-luat-giao-duc-13357.aspx" TargetMode="External"/><Relationship Id="rId17" Type="http://schemas.openxmlformats.org/officeDocument/2006/relationships/hyperlink" Target="https://thuvienphapluat.vn/van-ban/giao-duc/quyet-dinh-194-2001-qd-ttg-dieu-chinh-muc-hoc-bong-chinh-sach-tro-cap-xh-hoc-sinh-vien-dan-toc-thieu-so-truong-dao-tao-cong-lap-qd-1121-1997-qd-ttg-48775.aspx" TargetMode="External"/><Relationship Id="rId2" Type="http://schemas.microsoft.com/office/2007/relationships/stylesWithEffects" Target="stylesWithEffects.xml"/><Relationship Id="rId16" Type="http://schemas.openxmlformats.org/officeDocument/2006/relationships/hyperlink" Target="https://thuvienphapluat.vn/van-ban/tai-chinh-nha-nuoc/quyet-dinh-1121-1997-qd-ttg-hoc-bong-va-tro-cap-xa-hoi-hoc-sinh-sinh-vien-truong-dao-tao-cong-lap-41289.aspx" TargetMode="External"/><Relationship Id="rId20" Type="http://schemas.openxmlformats.org/officeDocument/2006/relationships/hyperlink" Target="https://thuvienphapluat.vn/van-ban/giao-duc/quyet-dinh-194-2001-qd-ttg-dieu-chinh-muc-hoc-bong-chinh-sach-tro-cap-xh-hoc-sinh-vien-dan-toc-thieu-so-truong-dao-tao-cong-lap-qd-1121-1997-qd-ttg-48775.aspx" TargetMode="External"/><Relationship Id="rId1" Type="http://schemas.openxmlformats.org/officeDocument/2006/relationships/styles" Target="styles.xml"/><Relationship Id="rId6" Type="http://schemas.openxmlformats.org/officeDocument/2006/relationships/hyperlink" Target="https://thuvienphapluat.vn/van-ban/giao-thong-van-tai/nghi-dinh-65-2018-nd-cp-huong-dan-luat-duong-sat-356280.aspx" TargetMode="External"/><Relationship Id="rId11" Type="http://schemas.openxmlformats.org/officeDocument/2006/relationships/hyperlink" Target="https://thuvienphapluat.vn/van-ban/giao-duc/nghi-dinh-31-2011-nd-cp-sua-doi-nghi-dinh-so-75-2006-nd-cp-123834.aspx" TargetMode="External"/><Relationship Id="rId5" Type="http://schemas.openxmlformats.org/officeDocument/2006/relationships/hyperlink" Target="https://thuvienphapluat.vn/van-ban/van-hoa-xa-hoi/nghi-dinh-28-2012-nd-cp-huong-dan-luat-nguoi-khuyet-tat-137918.aspx" TargetMode="External"/><Relationship Id="rId15" Type="http://schemas.openxmlformats.org/officeDocument/2006/relationships/hyperlink" Target="https://thuvienphapluat.vn/van-ban/giao-duc/quyet-dinh-239-1999-qd-ttg-hoc-bong-tro-cap-xa-hoi-hoc-sinh-sinh-vien-truong-dao-tao-cong-lap-sua-doi-khoan-a-dieu-1-cua-quyet-dinh-1121-1997-qd-ttg-2644.aspx" TargetMode="External"/><Relationship Id="rId10" Type="http://schemas.openxmlformats.org/officeDocument/2006/relationships/hyperlink" Target="https://thuvienphapluat.vn/van-ban/giao-duc/nghi-dinh-07-2013-nd-cp-sua-doi-nghi-dinh-31-2011-nd-cp-sua-doi-bo-sung-163778.aspx" TargetMode="External"/><Relationship Id="rId19" Type="http://schemas.openxmlformats.org/officeDocument/2006/relationships/hyperlink" Target="https://thuvienphapluat.vn/van-ban/giao-duc/quyet-dinh-82-2006-qd-ttg-muc-hoc-bong-chinh-sach-hssv-dan-toc-thieu-so-tai-truong-pho-thong-dan-toc-noi-tru-du-bi-dai-hoc-dieu-chinh-194-2001-qd-ttg-11258.aspx" TargetMode="External"/><Relationship Id="rId4" Type="http://schemas.openxmlformats.org/officeDocument/2006/relationships/webSettings" Target="webSettings.xml"/><Relationship Id="rId9" Type="http://schemas.openxmlformats.org/officeDocument/2006/relationships/hyperlink" Target="https://thuvienphapluat.vn/van-ban/giao-duc/nghi-dinh-75-2006-nd-cp-huong-dan-luat-giao-duc-13357.aspx" TargetMode="External"/><Relationship Id="rId14" Type="http://schemas.openxmlformats.org/officeDocument/2006/relationships/hyperlink" Target="https://thuvienphapluat.vn/van-ban/tai-chinh-nha-nuoc/quyet-dinh-1121-1997-qd-ttg-hoc-bong-va-tro-cap-xa-hoi-hoc-sinh-sinh-vien-truong-dao-tao-cong-lap-41289.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7129</Words>
  <Characters>40640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2020-07-21T03:02:00Z</dcterms:created>
  <dcterms:modified xsi:type="dcterms:W3CDTF">2020-08-25T08:58:00Z</dcterms:modified>
</cp:coreProperties>
</file>